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ADA" w:rsidRPr="00120DE3" w:rsidRDefault="00D82ADA" w:rsidP="00D82ADA">
      <w:pPr>
        <w:rPr>
          <w:rFonts w:ascii="Arial" w:hAnsi="Arial" w:cs="Arial"/>
        </w:rPr>
      </w:pPr>
    </w:p>
    <w:tbl>
      <w:tblPr>
        <w:tblStyle w:val="TableGrid"/>
        <w:tblpPr w:leftFromText="180" w:rightFromText="180" w:vertAnchor="page" w:horzAnchor="margin" w:tblpY="1742"/>
        <w:tblW w:w="5000" w:type="pct"/>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926"/>
        <w:gridCol w:w="4844"/>
      </w:tblGrid>
      <w:tr w:rsidR="00576F37" w:rsidRPr="00120DE3" w:rsidTr="0089061D">
        <w:trPr>
          <w:trHeight w:val="702"/>
        </w:trPr>
        <w:tc>
          <w:tcPr>
            <w:tcW w:w="5000" w:type="pct"/>
            <w:gridSpan w:val="2"/>
            <w:tcBorders>
              <w:bottom w:val="single" w:sz="4" w:space="0" w:color="auto"/>
            </w:tcBorders>
          </w:tcPr>
          <w:p w:rsidR="00576F37" w:rsidRPr="00120DE3" w:rsidRDefault="00576F37" w:rsidP="001F3959">
            <w:pPr>
              <w:spacing w:before="60"/>
              <w:rPr>
                <w:rFonts w:ascii="Arial" w:hAnsi="Arial" w:cs="Arial"/>
              </w:rPr>
            </w:pPr>
            <w:r w:rsidRPr="00120DE3">
              <w:rPr>
                <w:rFonts w:ascii="Arial" w:hAnsi="Arial" w:cs="Arial"/>
                <w:b/>
              </w:rPr>
              <w:t>P</w:t>
            </w:r>
            <w:r w:rsidR="001F3959">
              <w:rPr>
                <w:rFonts w:ascii="Arial" w:hAnsi="Arial" w:cs="Arial"/>
                <w:b/>
              </w:rPr>
              <w:t>ROTOCOL</w:t>
            </w:r>
            <w:r w:rsidRPr="00120DE3">
              <w:rPr>
                <w:rFonts w:ascii="Arial" w:hAnsi="Arial" w:cs="Arial"/>
                <w:b/>
              </w:rPr>
              <w:t xml:space="preserve"> TITLE:</w:t>
            </w:r>
            <w:r>
              <w:rPr>
                <w:rFonts w:ascii="Arial" w:hAnsi="Arial" w:cs="Arial"/>
              </w:rPr>
              <w:t xml:space="preserve"> </w:t>
            </w:r>
            <w:r w:rsidR="006F1E72">
              <w:rPr>
                <w:rFonts w:ascii="Arial" w:hAnsi="Arial" w:cs="Arial"/>
              </w:rPr>
              <w:t xml:space="preserve"> </w:t>
            </w:r>
            <w:r w:rsidR="00FD4691">
              <w:rPr>
                <w:rFonts w:ascii="Arial" w:hAnsi="Arial" w:cs="Arial"/>
              </w:rPr>
              <w:t>The use of hepatitis C donor organs in hepatitis C negative recipients</w:t>
            </w:r>
          </w:p>
        </w:tc>
      </w:tr>
      <w:tr w:rsidR="00576F37" w:rsidRPr="00120DE3" w:rsidTr="0089061D">
        <w:trPr>
          <w:trHeight w:val="720"/>
        </w:trPr>
        <w:tc>
          <w:tcPr>
            <w:tcW w:w="5000" w:type="pct"/>
            <w:gridSpan w:val="2"/>
            <w:tcBorders>
              <w:top w:val="single" w:sz="4" w:space="0" w:color="auto"/>
              <w:bottom w:val="single" w:sz="4" w:space="0" w:color="auto"/>
            </w:tcBorders>
          </w:tcPr>
          <w:p w:rsidR="00FF712F" w:rsidRPr="00FF712F" w:rsidRDefault="00061A36" w:rsidP="00FF712F">
            <w:pPr>
              <w:tabs>
                <w:tab w:val="left" w:pos="3747"/>
              </w:tabs>
              <w:spacing w:before="60"/>
              <w:rPr>
                <w:rFonts w:ascii="Arial" w:hAnsi="Arial" w:cs="Arial"/>
                <w:b/>
              </w:rPr>
            </w:pPr>
            <w:r w:rsidRPr="00120DE3">
              <w:rPr>
                <w:rFonts w:ascii="Arial" w:hAnsi="Arial" w:cs="Arial"/>
                <w:b/>
              </w:rPr>
              <w:t>APPLICABLE FACILITIES:</w:t>
            </w:r>
          </w:p>
          <w:p w:rsidR="00FF712F" w:rsidRDefault="005177CB" w:rsidP="00336321">
            <w:pPr>
              <w:tabs>
                <w:tab w:val="left" w:pos="1227"/>
                <w:tab w:val="left" w:pos="2487"/>
                <w:tab w:val="left" w:pos="3747"/>
                <w:tab w:val="left" w:pos="5007"/>
                <w:tab w:val="left" w:pos="6267"/>
                <w:tab w:val="left" w:pos="7707"/>
                <w:tab w:val="left" w:pos="9147"/>
              </w:tabs>
              <w:spacing w:before="60"/>
              <w:rPr>
                <w:rFonts w:ascii="Arial" w:hAnsi="Arial" w:cs="Arial"/>
                <w:sz w:val="22"/>
                <w:szCs w:val="22"/>
              </w:rPr>
            </w:pPr>
            <w:sdt>
              <w:sdtPr>
                <w:rPr>
                  <w:rFonts w:ascii="Arial" w:hAnsi="Arial" w:cs="Arial"/>
                  <w:sz w:val="22"/>
                  <w:szCs w:val="22"/>
                </w:rPr>
                <w:id w:val="-1025629936"/>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045E70" w:rsidRPr="00A37CE8">
              <w:rPr>
                <w:rFonts w:ascii="Arial" w:hAnsi="Arial" w:cs="Arial"/>
                <w:sz w:val="22"/>
                <w:szCs w:val="22"/>
              </w:rPr>
              <w:t>EHC</w:t>
            </w:r>
            <w:r w:rsidR="00FF712F">
              <w:rPr>
                <w:rFonts w:ascii="Arial" w:hAnsi="Arial" w:cs="Arial"/>
                <w:sz w:val="22"/>
                <w:szCs w:val="22"/>
              </w:rPr>
              <w:tab/>
            </w:r>
            <w:sdt>
              <w:sdtPr>
                <w:rPr>
                  <w:rFonts w:ascii="Arial" w:hAnsi="Arial" w:cs="Arial"/>
                  <w:sz w:val="22"/>
                  <w:szCs w:val="22"/>
                </w:rPr>
                <w:id w:val="-1093773083"/>
                <w15:appearance w15:val="hidden"/>
                <w14:checkbox>
                  <w14:checked w14:val="0"/>
                  <w14:checkedState w14:val="2612" w14:font="MS Gothic"/>
                  <w14:uncheckedState w14:val="2610" w14:font="MS Gothic"/>
                </w14:checkbox>
              </w:sdtPr>
              <w:sdtEndPr/>
              <w:sdtContent>
                <w:r w:rsidR="00633FB9" w:rsidRPr="00FF712F">
                  <w:rPr>
                    <w:rFonts w:ascii="MS Gothic" w:eastAsia="MS Gothic" w:hAnsi="MS Gothic" w:cs="Arial" w:hint="eastAsia"/>
                    <w:sz w:val="22"/>
                    <w:szCs w:val="22"/>
                  </w:rPr>
                  <w:t>☐</w:t>
                </w:r>
              </w:sdtContent>
            </w:sdt>
            <w:r w:rsidR="000B2B8C" w:rsidRPr="00FF712F">
              <w:rPr>
                <w:rFonts w:ascii="Arial" w:hAnsi="Arial" w:cs="Arial"/>
                <w:sz w:val="22"/>
                <w:szCs w:val="22"/>
              </w:rPr>
              <w:t>EDH</w:t>
            </w:r>
            <w:r w:rsidR="00DB0275" w:rsidRPr="00FF712F">
              <w:rPr>
                <w:rFonts w:ascii="Arial" w:hAnsi="Arial" w:cs="Arial"/>
                <w:sz w:val="22"/>
                <w:szCs w:val="22"/>
              </w:rPr>
              <w:tab/>
            </w:r>
            <w:sdt>
              <w:sdtPr>
                <w:rPr>
                  <w:rFonts w:ascii="Arial" w:hAnsi="Arial" w:cs="Arial"/>
                  <w:sz w:val="22"/>
                  <w:szCs w:val="22"/>
                </w:rPr>
                <w:id w:val="425848779"/>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0B2B8C" w:rsidRPr="00FF712F">
              <w:rPr>
                <w:rFonts w:ascii="Arial" w:hAnsi="Arial" w:cs="Arial"/>
                <w:sz w:val="22"/>
                <w:szCs w:val="22"/>
              </w:rPr>
              <w:t>EHH</w:t>
            </w:r>
            <w:r w:rsidR="00DB0275" w:rsidRPr="00FF712F">
              <w:rPr>
                <w:rFonts w:ascii="Arial" w:hAnsi="Arial" w:cs="Arial"/>
                <w:sz w:val="22"/>
                <w:szCs w:val="22"/>
              </w:rPr>
              <w:tab/>
            </w:r>
            <w:sdt>
              <w:sdtPr>
                <w:rPr>
                  <w:rFonts w:ascii="Arial" w:hAnsi="Arial" w:cs="Arial"/>
                  <w:sz w:val="22"/>
                  <w:szCs w:val="22"/>
                </w:rPr>
                <w:id w:val="738140020"/>
                <w15:appearance w15:val="hidden"/>
                <w14:checkbox>
                  <w14:checked w14:val="0"/>
                  <w14:checkedState w14:val="2612" w14:font="MS Gothic"/>
                  <w14:uncheckedState w14:val="2610" w14:font="MS Gothic"/>
                </w14:checkbox>
              </w:sdtPr>
              <w:sdtEndPr/>
              <w:sdtContent>
                <w:r w:rsidR="001864B9">
                  <w:rPr>
                    <w:rFonts w:ascii="MS Gothic" w:eastAsia="MS Gothic" w:hAnsi="MS Gothic" w:cs="Arial" w:hint="eastAsia"/>
                    <w:sz w:val="22"/>
                    <w:szCs w:val="22"/>
                  </w:rPr>
                  <w:t>☐</w:t>
                </w:r>
              </w:sdtContent>
            </w:sdt>
            <w:r w:rsidR="000B2B8C" w:rsidRPr="00FF712F">
              <w:rPr>
                <w:rFonts w:ascii="Arial" w:hAnsi="Arial" w:cs="Arial"/>
                <w:sz w:val="22"/>
                <w:szCs w:val="22"/>
              </w:rPr>
              <w:t>EHI</w:t>
            </w:r>
            <w:r w:rsidR="00DB0275" w:rsidRPr="00FF712F">
              <w:rPr>
                <w:rFonts w:ascii="Arial" w:hAnsi="Arial" w:cs="Arial"/>
                <w:sz w:val="22"/>
                <w:szCs w:val="22"/>
              </w:rPr>
              <w:tab/>
            </w:r>
            <w:sdt>
              <w:sdtPr>
                <w:rPr>
                  <w:rFonts w:ascii="Arial" w:hAnsi="Arial" w:cs="Arial"/>
                  <w:sz w:val="22"/>
                  <w:szCs w:val="22"/>
                </w:rPr>
                <w:id w:val="1358925638"/>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EHN</w:t>
            </w:r>
            <w:r w:rsidR="00DB0275" w:rsidRPr="00FF712F">
              <w:rPr>
                <w:rFonts w:ascii="Arial" w:hAnsi="Arial" w:cs="Arial"/>
                <w:sz w:val="22"/>
                <w:szCs w:val="22"/>
              </w:rPr>
              <w:tab/>
            </w:r>
            <w:sdt>
              <w:sdtPr>
                <w:rPr>
                  <w:rFonts w:ascii="Arial" w:hAnsi="Arial" w:cs="Arial"/>
                  <w:sz w:val="22"/>
                  <w:szCs w:val="22"/>
                </w:rPr>
                <w:id w:val="-2099165669"/>
                <w15:appearance w15:val="hidden"/>
                <w14:checkbox>
                  <w14:checked w14:val="0"/>
                  <w14:checkedState w14:val="2612" w14:font="MS Gothic"/>
                  <w14:uncheckedState w14:val="2610" w14:font="MS Gothic"/>
                </w14:checkbox>
              </w:sdtPr>
              <w:sdtEndPr/>
              <w:sdtContent>
                <w:r w:rsidR="00DB0275" w:rsidRPr="00FF712F">
                  <w:rPr>
                    <w:rFonts w:ascii="MS Gothic" w:eastAsia="MS Gothic" w:hAnsi="MS Gothic" w:cs="Arial" w:hint="eastAsia"/>
                    <w:sz w:val="22"/>
                    <w:szCs w:val="22"/>
                  </w:rPr>
                  <w:t>☐</w:t>
                </w:r>
              </w:sdtContent>
            </w:sdt>
            <w:r w:rsidR="001864B9">
              <w:rPr>
                <w:rFonts w:ascii="Arial" w:hAnsi="Arial" w:cs="Arial"/>
                <w:sz w:val="22"/>
                <w:szCs w:val="22"/>
              </w:rPr>
              <w:t>EJCH</w:t>
            </w:r>
            <w:r w:rsidR="00DB0275" w:rsidRPr="00FF712F">
              <w:rPr>
                <w:rFonts w:ascii="Arial" w:hAnsi="Arial" w:cs="Arial"/>
                <w:sz w:val="22"/>
                <w:szCs w:val="22"/>
              </w:rPr>
              <w:tab/>
            </w:r>
            <w:sdt>
              <w:sdtPr>
                <w:rPr>
                  <w:rFonts w:ascii="Arial" w:hAnsi="Arial" w:cs="Arial"/>
                  <w:sz w:val="22"/>
                  <w:szCs w:val="22"/>
                </w:rPr>
                <w:id w:val="393939026"/>
                <w15:appearance w15:val="hidden"/>
                <w14:checkbox>
                  <w14:checked w14:val="0"/>
                  <w14:checkedState w14:val="2612" w14:font="MS Gothic"/>
                  <w14:uncheckedState w14:val="2610" w14:font="MS Gothic"/>
                </w14:checkbox>
              </w:sdtPr>
              <w:sdtEndPr/>
              <w:sdtContent>
                <w:r w:rsidR="001864B9">
                  <w:rPr>
                    <w:rFonts w:ascii="MS Gothic" w:eastAsia="MS Gothic" w:hAnsi="MS Gothic" w:cs="Arial" w:hint="eastAsia"/>
                    <w:sz w:val="22"/>
                    <w:szCs w:val="22"/>
                  </w:rPr>
                  <w:t>☐</w:t>
                </w:r>
              </w:sdtContent>
            </w:sdt>
            <w:r w:rsidR="001864B9" w:rsidRPr="00FF712F">
              <w:rPr>
                <w:rFonts w:ascii="Arial" w:hAnsi="Arial" w:cs="Arial"/>
                <w:sz w:val="22"/>
                <w:szCs w:val="22"/>
              </w:rPr>
              <w:t>ELTAC</w:t>
            </w:r>
            <w:r w:rsidR="00DB0275" w:rsidRPr="00FF712F">
              <w:rPr>
                <w:rFonts w:ascii="Arial" w:hAnsi="Arial" w:cs="Arial"/>
                <w:sz w:val="22"/>
                <w:szCs w:val="22"/>
              </w:rPr>
              <w:tab/>
            </w:r>
            <w:sdt>
              <w:sdtPr>
                <w:rPr>
                  <w:rFonts w:ascii="Arial" w:hAnsi="Arial" w:cs="Arial"/>
                  <w:sz w:val="22"/>
                  <w:szCs w:val="22"/>
                </w:rPr>
                <w:id w:val="-691062224"/>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ESJH</w:t>
            </w:r>
          </w:p>
          <w:p w:rsidR="00061A36" w:rsidRPr="00A96893" w:rsidRDefault="005177CB" w:rsidP="00336321">
            <w:pPr>
              <w:tabs>
                <w:tab w:val="left" w:pos="1227"/>
                <w:tab w:val="left" w:pos="2487"/>
                <w:tab w:val="left" w:pos="3747"/>
                <w:tab w:val="left" w:pos="5007"/>
                <w:tab w:val="left" w:pos="6267"/>
                <w:tab w:val="left" w:pos="7707"/>
                <w:tab w:val="left" w:pos="9147"/>
              </w:tabs>
              <w:spacing w:before="60"/>
              <w:rPr>
                <w:rFonts w:ascii="Arial" w:hAnsi="Arial" w:cs="Arial"/>
              </w:rPr>
            </w:pPr>
            <w:sdt>
              <w:sdtPr>
                <w:rPr>
                  <w:rFonts w:ascii="Arial" w:hAnsi="Arial" w:cs="Arial"/>
                  <w:sz w:val="22"/>
                  <w:szCs w:val="22"/>
                </w:rPr>
                <w:id w:val="584735954"/>
                <w15:appearance w15:val="hidden"/>
                <w14:checkbox>
                  <w14:checked w14:val="1"/>
                  <w14:checkedState w14:val="2612" w14:font="MS Gothic"/>
                  <w14:uncheckedState w14:val="2610" w14:font="MS Gothic"/>
                </w14:checkbox>
              </w:sdtPr>
              <w:sdtEndPr/>
              <w:sdtContent>
                <w:r w:rsidR="00FD4691">
                  <w:rPr>
                    <w:rFonts w:ascii="MS Gothic" w:eastAsia="MS Gothic" w:hAnsi="MS Gothic" w:cs="Arial" w:hint="eastAsia"/>
                    <w:sz w:val="22"/>
                    <w:szCs w:val="22"/>
                  </w:rPr>
                  <w:t>☒</w:t>
                </w:r>
              </w:sdtContent>
            </w:sdt>
            <w:r w:rsidR="000B2B8C" w:rsidRPr="00FF712F">
              <w:rPr>
                <w:rFonts w:ascii="Arial" w:hAnsi="Arial" w:cs="Arial"/>
                <w:sz w:val="22"/>
                <w:szCs w:val="22"/>
              </w:rPr>
              <w:t>E</w:t>
            </w:r>
            <w:r w:rsidR="001864B9">
              <w:rPr>
                <w:rFonts w:ascii="Arial" w:hAnsi="Arial" w:cs="Arial"/>
                <w:sz w:val="22"/>
                <w:szCs w:val="22"/>
              </w:rPr>
              <w:t>UH</w:t>
            </w:r>
            <w:r w:rsidR="00FF712F">
              <w:rPr>
                <w:rFonts w:ascii="Arial" w:hAnsi="Arial" w:cs="Arial"/>
                <w:sz w:val="22"/>
                <w:szCs w:val="22"/>
              </w:rPr>
              <w:tab/>
            </w:r>
            <w:sdt>
              <w:sdtPr>
                <w:rPr>
                  <w:rFonts w:ascii="Arial" w:hAnsi="Arial" w:cs="Arial"/>
                  <w:sz w:val="22"/>
                  <w:szCs w:val="22"/>
                </w:rPr>
                <w:id w:val="305130029"/>
                <w15:appearance w15:val="hidden"/>
                <w14:checkbox>
                  <w14:checked w14:val="1"/>
                  <w14:checkedState w14:val="2612" w14:font="MS Gothic"/>
                  <w14:uncheckedState w14:val="2610" w14:font="MS Gothic"/>
                </w14:checkbox>
              </w:sdtPr>
              <w:sdtEndPr/>
              <w:sdtContent>
                <w:r w:rsidR="00FD4691">
                  <w:rPr>
                    <w:rFonts w:ascii="MS Gothic" w:eastAsia="MS Gothic" w:hAnsi="MS Gothic" w:cs="Arial" w:hint="eastAsia"/>
                    <w:sz w:val="22"/>
                    <w:szCs w:val="22"/>
                  </w:rPr>
                  <w:t>☒</w:t>
                </w:r>
              </w:sdtContent>
            </w:sdt>
            <w:r w:rsidR="000B2B8C" w:rsidRPr="00FF712F">
              <w:rPr>
                <w:rFonts w:ascii="Arial" w:hAnsi="Arial" w:cs="Arial"/>
                <w:sz w:val="22"/>
                <w:szCs w:val="22"/>
              </w:rPr>
              <w:t>EUH</w:t>
            </w:r>
            <w:r w:rsidR="001864B9">
              <w:rPr>
                <w:rFonts w:ascii="Arial" w:hAnsi="Arial" w:cs="Arial"/>
                <w:sz w:val="22"/>
                <w:szCs w:val="22"/>
              </w:rPr>
              <w:t>M</w:t>
            </w:r>
            <w:r w:rsidR="00336321">
              <w:rPr>
                <w:rFonts w:ascii="Arial" w:hAnsi="Arial" w:cs="Arial"/>
                <w:sz w:val="22"/>
                <w:szCs w:val="22"/>
              </w:rPr>
              <w:tab/>
            </w:r>
            <w:sdt>
              <w:sdtPr>
                <w:rPr>
                  <w:rFonts w:ascii="Arial" w:hAnsi="Arial" w:cs="Arial"/>
                  <w:sz w:val="22"/>
                  <w:szCs w:val="22"/>
                </w:rPr>
                <w:id w:val="1155878093"/>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336321" w:rsidRPr="00FF712F">
              <w:rPr>
                <w:rFonts w:ascii="Arial" w:hAnsi="Arial" w:cs="Arial"/>
                <w:sz w:val="22"/>
                <w:szCs w:val="22"/>
              </w:rPr>
              <w:t>EU</w:t>
            </w:r>
            <w:r w:rsidR="00336321">
              <w:rPr>
                <w:rFonts w:ascii="Arial" w:hAnsi="Arial" w:cs="Arial"/>
                <w:sz w:val="22"/>
                <w:szCs w:val="22"/>
              </w:rPr>
              <w:t>HS</w:t>
            </w:r>
            <w:r w:rsidR="00DB0275" w:rsidRPr="00FF712F">
              <w:rPr>
                <w:rFonts w:ascii="Arial" w:hAnsi="Arial" w:cs="Arial"/>
                <w:sz w:val="22"/>
                <w:szCs w:val="22"/>
              </w:rPr>
              <w:tab/>
            </w:r>
            <w:sdt>
              <w:sdtPr>
                <w:rPr>
                  <w:rFonts w:ascii="Arial" w:hAnsi="Arial" w:cs="Arial"/>
                  <w:sz w:val="22"/>
                  <w:szCs w:val="22"/>
                </w:rPr>
                <w:id w:val="-507134536"/>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0B2B8C" w:rsidRPr="00FF712F">
              <w:rPr>
                <w:rFonts w:ascii="Arial" w:hAnsi="Arial" w:cs="Arial"/>
                <w:sz w:val="22"/>
                <w:szCs w:val="22"/>
              </w:rPr>
              <w:t>EU</w:t>
            </w:r>
            <w:r w:rsidR="001864B9">
              <w:rPr>
                <w:rFonts w:ascii="Arial" w:hAnsi="Arial" w:cs="Arial"/>
                <w:sz w:val="22"/>
                <w:szCs w:val="22"/>
              </w:rPr>
              <w:t>OSH</w:t>
            </w:r>
            <w:r w:rsidR="00DB0275" w:rsidRPr="00FF712F">
              <w:rPr>
                <w:rFonts w:ascii="Arial" w:hAnsi="Arial" w:cs="Arial"/>
                <w:sz w:val="22"/>
                <w:szCs w:val="22"/>
              </w:rPr>
              <w:tab/>
            </w:r>
            <w:sdt>
              <w:sdtPr>
                <w:rPr>
                  <w:rFonts w:ascii="Arial" w:hAnsi="Arial" w:cs="Arial"/>
                  <w:sz w:val="22"/>
                  <w:szCs w:val="22"/>
                </w:rPr>
                <w:id w:val="1650246328"/>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EWWH</w:t>
            </w:r>
            <w:r w:rsidR="00D77BEA" w:rsidRPr="00FF712F">
              <w:rPr>
                <w:rFonts w:ascii="Arial" w:hAnsi="Arial" w:cs="Arial"/>
                <w:sz w:val="22"/>
                <w:szCs w:val="22"/>
              </w:rPr>
              <w:t xml:space="preserve"> </w:t>
            </w:r>
            <w:r w:rsidR="00DB0275" w:rsidRPr="00FF712F">
              <w:rPr>
                <w:rFonts w:ascii="Arial" w:hAnsi="Arial" w:cs="Arial"/>
                <w:sz w:val="22"/>
                <w:szCs w:val="22"/>
              </w:rPr>
              <w:tab/>
            </w:r>
            <w:sdt>
              <w:sdtPr>
                <w:rPr>
                  <w:rFonts w:ascii="Arial" w:hAnsi="Arial" w:cs="Arial"/>
                  <w:sz w:val="22"/>
                  <w:szCs w:val="22"/>
                </w:rPr>
                <w:id w:val="2068609820"/>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RJV-ERH</w:t>
            </w:r>
            <w:r w:rsidR="00DB0275" w:rsidRPr="00FF712F">
              <w:rPr>
                <w:rFonts w:ascii="Arial" w:hAnsi="Arial" w:cs="Arial"/>
                <w:sz w:val="22"/>
                <w:szCs w:val="22"/>
              </w:rPr>
              <w:tab/>
            </w:r>
            <w:sdt>
              <w:sdtPr>
                <w:rPr>
                  <w:rFonts w:ascii="Arial" w:hAnsi="Arial" w:cs="Arial"/>
                  <w:sz w:val="22"/>
                  <w:szCs w:val="22"/>
                </w:rPr>
                <w:id w:val="911047373"/>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R</w:t>
            </w:r>
            <w:r w:rsidR="000B2B8C" w:rsidRPr="00FF712F">
              <w:rPr>
                <w:rFonts w:ascii="Arial" w:hAnsi="Arial" w:cs="Arial"/>
                <w:sz w:val="22"/>
                <w:szCs w:val="22"/>
              </w:rPr>
              <w:t>JV</w:t>
            </w:r>
            <w:r w:rsidR="001864B9">
              <w:rPr>
                <w:rFonts w:ascii="Arial" w:hAnsi="Arial" w:cs="Arial"/>
                <w:sz w:val="22"/>
                <w:szCs w:val="22"/>
              </w:rPr>
              <w:t>-ESOP</w:t>
            </w:r>
            <w:r w:rsidR="00DB0275" w:rsidRPr="00FF712F">
              <w:rPr>
                <w:rFonts w:ascii="Arial" w:hAnsi="Arial" w:cs="Arial"/>
                <w:sz w:val="22"/>
                <w:szCs w:val="22"/>
              </w:rPr>
              <w:tab/>
            </w:r>
            <w:sdt>
              <w:sdtPr>
                <w:rPr>
                  <w:rFonts w:ascii="Arial" w:hAnsi="Arial" w:cs="Arial"/>
                  <w:sz w:val="22"/>
                  <w:szCs w:val="22"/>
                </w:rPr>
                <w:id w:val="-1330207261"/>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0B2B8C" w:rsidRPr="00FF712F">
              <w:rPr>
                <w:rFonts w:ascii="Arial" w:hAnsi="Arial" w:cs="Arial"/>
                <w:sz w:val="22"/>
                <w:szCs w:val="22"/>
              </w:rPr>
              <w:t>TEC</w:t>
            </w:r>
            <w:r w:rsidR="001864B9">
              <w:rPr>
                <w:rFonts w:ascii="Arial" w:hAnsi="Arial" w:cs="Arial"/>
                <w:sz w:val="22"/>
                <w:szCs w:val="22"/>
              </w:rPr>
              <w:t>/ESA</w:t>
            </w:r>
          </w:p>
        </w:tc>
      </w:tr>
      <w:tr w:rsidR="00A96893" w:rsidRPr="00120DE3" w:rsidTr="0089061D">
        <w:tc>
          <w:tcPr>
            <w:tcW w:w="2751" w:type="pct"/>
            <w:tcBorders>
              <w:top w:val="single" w:sz="4" w:space="0" w:color="auto"/>
              <w:bottom w:val="double" w:sz="4" w:space="0" w:color="auto"/>
            </w:tcBorders>
          </w:tcPr>
          <w:p w:rsidR="00A96893" w:rsidRPr="00A96893" w:rsidRDefault="00A96893" w:rsidP="0089061D">
            <w:pPr>
              <w:spacing w:before="60" w:after="20"/>
              <w:rPr>
                <w:rFonts w:ascii="Arial" w:hAnsi="Arial" w:cs="Arial"/>
              </w:rPr>
            </w:pPr>
            <w:r w:rsidRPr="00120DE3">
              <w:rPr>
                <w:rFonts w:ascii="Arial" w:hAnsi="Arial" w:cs="Arial"/>
                <w:b/>
              </w:rPr>
              <w:t>EFFECTIVE DATE:</w:t>
            </w:r>
            <w:r>
              <w:rPr>
                <w:rFonts w:ascii="Arial" w:hAnsi="Arial" w:cs="Arial"/>
              </w:rPr>
              <w:t xml:space="preserve"> </w:t>
            </w:r>
          </w:p>
        </w:tc>
        <w:tc>
          <w:tcPr>
            <w:tcW w:w="2249" w:type="pct"/>
            <w:tcBorders>
              <w:top w:val="single" w:sz="4" w:space="0" w:color="auto"/>
              <w:bottom w:val="double" w:sz="4" w:space="0" w:color="auto"/>
            </w:tcBorders>
          </w:tcPr>
          <w:p w:rsidR="00A96893" w:rsidRPr="00A96893" w:rsidRDefault="00A96893" w:rsidP="0089061D">
            <w:pPr>
              <w:spacing w:before="60" w:after="20"/>
              <w:rPr>
                <w:rFonts w:ascii="Arial" w:hAnsi="Arial" w:cs="Arial"/>
              </w:rPr>
            </w:pPr>
            <w:r w:rsidRPr="00120DE3">
              <w:rPr>
                <w:rFonts w:ascii="Arial" w:hAnsi="Arial" w:cs="Arial"/>
                <w:b/>
              </w:rPr>
              <w:t>ORIGINATION DATE:</w:t>
            </w:r>
            <w:r>
              <w:rPr>
                <w:rFonts w:ascii="Arial" w:hAnsi="Arial" w:cs="Arial"/>
              </w:rPr>
              <w:t xml:space="preserve"> </w:t>
            </w:r>
          </w:p>
        </w:tc>
      </w:tr>
    </w:tbl>
    <w:p w:rsidR="00A973EE" w:rsidRPr="00120DE3" w:rsidRDefault="00A973EE" w:rsidP="00D82ADA">
      <w:pPr>
        <w:rPr>
          <w:rFonts w:ascii="Arial" w:hAnsi="Arial" w:cs="Arial"/>
        </w:rPr>
      </w:pPr>
    </w:p>
    <w:p w:rsidR="001F3959" w:rsidRDefault="001F3959" w:rsidP="001F3959">
      <w:pPr>
        <w:rPr>
          <w:rFonts w:ascii="Arial" w:hAnsi="Arial" w:cs="Arial"/>
        </w:rPr>
      </w:pPr>
      <w:r>
        <w:rPr>
          <w:rFonts w:ascii="Arial" w:hAnsi="Arial" w:cs="Arial"/>
          <w:b/>
          <w:u w:val="single"/>
        </w:rPr>
        <w:t>CATEGORY</w:t>
      </w:r>
      <w:r w:rsidR="0019168D">
        <w:rPr>
          <w:rFonts w:ascii="Arial" w:hAnsi="Arial" w:cs="Arial"/>
          <w:b/>
          <w:u w:val="single"/>
        </w:rPr>
        <w:t>:</w:t>
      </w:r>
      <w:r w:rsidR="0019168D" w:rsidRPr="00A96893">
        <w:rPr>
          <w:rFonts w:ascii="Arial" w:hAnsi="Arial" w:cs="Arial"/>
        </w:rPr>
        <w:t xml:space="preserve"> </w:t>
      </w:r>
      <w:r>
        <w:rPr>
          <w:rFonts w:ascii="Arial" w:hAnsi="Arial" w:cs="Arial"/>
        </w:rPr>
        <w:t xml:space="preserve"> </w:t>
      </w:r>
    </w:p>
    <w:p w:rsidR="001F3959" w:rsidRPr="003615B9" w:rsidRDefault="001F3959" w:rsidP="001F3959">
      <w:pPr>
        <w:rPr>
          <w:rFonts w:ascii="Arial" w:hAnsi="Arial" w:cs="Arial"/>
        </w:rPr>
      </w:pPr>
      <w:r w:rsidRPr="003615B9">
        <w:rPr>
          <w:rFonts w:ascii="Arial" w:hAnsi="Arial" w:cs="Arial"/>
        </w:rPr>
        <w:t xml:space="preserve">Choose One or More:  </w:t>
      </w:r>
      <w:r w:rsidRPr="003961AE">
        <w:rPr>
          <w:rFonts w:ascii="Arial" w:hAnsi="Arial" w:cs="Arial"/>
          <w:b/>
          <w:u w:val="single"/>
        </w:rPr>
        <w:t>Diagno</w:t>
      </w:r>
      <w:bookmarkStart w:id="0" w:name="_GoBack"/>
      <w:bookmarkEnd w:id="0"/>
      <w:r w:rsidRPr="003961AE">
        <w:rPr>
          <w:rFonts w:ascii="Arial" w:hAnsi="Arial" w:cs="Arial"/>
          <w:b/>
          <w:u w:val="single"/>
        </w:rPr>
        <w:t>stic/Therapeutic/Preventive</w:t>
      </w:r>
      <w:r w:rsidRPr="003615B9">
        <w:rPr>
          <w:rFonts w:ascii="Arial" w:hAnsi="Arial" w:cs="Arial"/>
        </w:rPr>
        <w:t>,</w:t>
      </w:r>
      <w:r w:rsidR="003961AE">
        <w:rPr>
          <w:rFonts w:ascii="Arial" w:hAnsi="Arial" w:cs="Arial"/>
        </w:rPr>
        <w:t xml:space="preserve"> </w:t>
      </w:r>
      <w:r w:rsidRPr="00FD4691">
        <w:rPr>
          <w:rFonts w:ascii="Arial" w:hAnsi="Arial" w:cs="Arial"/>
          <w:b/>
          <w:u w:val="single"/>
        </w:rPr>
        <w:t xml:space="preserve">Medication </w:t>
      </w:r>
      <w:proofErr w:type="gramStart"/>
      <w:r w:rsidRPr="00FD4691">
        <w:rPr>
          <w:rFonts w:ascii="Arial" w:hAnsi="Arial" w:cs="Arial"/>
          <w:b/>
          <w:u w:val="single"/>
        </w:rPr>
        <w:t>Guidelines</w:t>
      </w:r>
      <w:r w:rsidR="003961AE">
        <w:rPr>
          <w:rFonts w:ascii="Arial" w:hAnsi="Arial" w:cs="Arial"/>
          <w:b/>
          <w:u w:val="single"/>
        </w:rPr>
        <w:t xml:space="preserve"> </w:t>
      </w:r>
      <w:r w:rsidRPr="003615B9">
        <w:rPr>
          <w:rFonts w:ascii="Arial" w:hAnsi="Arial" w:cs="Arial"/>
        </w:rPr>
        <w:t xml:space="preserve"> </w:t>
      </w:r>
      <w:r w:rsidRPr="00F8680B">
        <w:rPr>
          <w:rFonts w:ascii="Arial" w:hAnsi="Arial" w:cs="Arial"/>
          <w:b/>
          <w:u w:val="single"/>
        </w:rPr>
        <w:t>Teaching</w:t>
      </w:r>
      <w:proofErr w:type="gramEnd"/>
    </w:p>
    <w:p w:rsidR="006F1E72" w:rsidRPr="00120DE3" w:rsidRDefault="006F1E72" w:rsidP="00D82ADA">
      <w:pPr>
        <w:rPr>
          <w:rFonts w:ascii="Arial" w:hAnsi="Arial" w:cs="Arial"/>
        </w:rPr>
      </w:pPr>
    </w:p>
    <w:p w:rsidR="00C05CA7" w:rsidRDefault="001F3959" w:rsidP="00D82ADA">
      <w:pPr>
        <w:rPr>
          <w:rFonts w:ascii="Arial" w:hAnsi="Arial" w:cs="Arial"/>
        </w:rPr>
      </w:pPr>
      <w:r>
        <w:rPr>
          <w:rFonts w:ascii="Arial" w:hAnsi="Arial" w:cs="Arial"/>
          <w:b/>
          <w:u w:val="single"/>
        </w:rPr>
        <w:t>LEVEL</w:t>
      </w:r>
      <w:r w:rsidR="0019168D" w:rsidRPr="0019168D">
        <w:rPr>
          <w:rFonts w:ascii="Arial" w:hAnsi="Arial" w:cs="Arial"/>
          <w:b/>
          <w:u w:val="single"/>
        </w:rPr>
        <w:t>:</w:t>
      </w:r>
      <w:r>
        <w:rPr>
          <w:rFonts w:ascii="Arial" w:hAnsi="Arial" w:cs="Arial"/>
        </w:rPr>
        <w:t xml:space="preserve">  </w:t>
      </w:r>
    </w:p>
    <w:p w:rsidR="001F3959" w:rsidRDefault="001F3959" w:rsidP="00D82ADA">
      <w:pPr>
        <w:rPr>
          <w:rFonts w:ascii="Arial" w:hAnsi="Arial" w:cs="Arial"/>
        </w:rPr>
      </w:pPr>
      <w:r w:rsidRPr="001F3959">
        <w:rPr>
          <w:rFonts w:ascii="Arial" w:hAnsi="Arial" w:cs="Arial"/>
        </w:rPr>
        <w:t xml:space="preserve">Choose </w:t>
      </w:r>
      <w:r>
        <w:rPr>
          <w:rFonts w:ascii="Arial" w:hAnsi="Arial" w:cs="Arial"/>
        </w:rPr>
        <w:t>O</w:t>
      </w:r>
      <w:r w:rsidRPr="001F3959">
        <w:rPr>
          <w:rFonts w:ascii="Arial" w:hAnsi="Arial" w:cs="Arial"/>
        </w:rPr>
        <w:t>ne:  Dependent,</w:t>
      </w:r>
      <w:r>
        <w:rPr>
          <w:rFonts w:ascii="Arial" w:hAnsi="Arial" w:cs="Arial"/>
        </w:rPr>
        <w:t xml:space="preserve"> </w:t>
      </w:r>
      <w:r w:rsidRPr="003961AE">
        <w:rPr>
          <w:rFonts w:ascii="Arial" w:hAnsi="Arial" w:cs="Arial"/>
          <w:b/>
          <w:u w:val="single"/>
        </w:rPr>
        <w:t>Independent</w:t>
      </w:r>
      <w:r>
        <w:rPr>
          <w:rFonts w:ascii="Arial" w:hAnsi="Arial" w:cs="Arial"/>
        </w:rPr>
        <w:t xml:space="preserve">, or </w:t>
      </w:r>
      <w:r w:rsidRPr="003961AE">
        <w:rPr>
          <w:rFonts w:ascii="Arial" w:hAnsi="Arial" w:cs="Arial"/>
        </w:rPr>
        <w:t>Interdependent</w:t>
      </w:r>
    </w:p>
    <w:p w:rsidR="00C05CA7" w:rsidRDefault="00C05CA7" w:rsidP="00D82ADA">
      <w:pPr>
        <w:rPr>
          <w:rFonts w:ascii="Arial" w:hAnsi="Arial" w:cs="Arial"/>
        </w:rPr>
      </w:pPr>
    </w:p>
    <w:p w:rsidR="00D82ADA" w:rsidRDefault="001F3959" w:rsidP="00D82ADA">
      <w:pPr>
        <w:rPr>
          <w:rFonts w:ascii="Arial" w:hAnsi="Arial" w:cs="Arial"/>
        </w:rPr>
      </w:pPr>
      <w:r>
        <w:rPr>
          <w:rFonts w:ascii="Arial" w:hAnsi="Arial" w:cs="Arial"/>
          <w:b/>
          <w:u w:val="single"/>
        </w:rPr>
        <w:t>CONTENT</w:t>
      </w:r>
      <w:r w:rsidR="0019168D" w:rsidRPr="0019168D">
        <w:rPr>
          <w:rFonts w:ascii="Arial" w:hAnsi="Arial" w:cs="Arial"/>
          <w:b/>
          <w:u w:val="single"/>
        </w:rPr>
        <w:t>:</w:t>
      </w:r>
      <w:r w:rsidR="00FD4691" w:rsidRPr="00FD4691">
        <w:rPr>
          <w:rFonts w:ascii="Arial" w:hAnsi="Arial" w:cs="Arial"/>
          <w:b/>
        </w:rPr>
        <w:t xml:space="preserve">  </w:t>
      </w:r>
    </w:p>
    <w:p w:rsidR="00FD4691" w:rsidRDefault="00FD4691" w:rsidP="00D82ADA">
      <w:pPr>
        <w:rPr>
          <w:rFonts w:ascii="Arial" w:hAnsi="Arial" w:cs="Arial"/>
        </w:rPr>
      </w:pPr>
    </w:p>
    <w:p w:rsidR="00FD4691" w:rsidRPr="00F8680B" w:rsidRDefault="00FD4691" w:rsidP="00D82ADA">
      <w:pPr>
        <w:rPr>
          <w:rFonts w:ascii="Arial" w:hAnsi="Arial" w:cs="Arial"/>
          <w:b/>
        </w:rPr>
      </w:pPr>
      <w:r w:rsidRPr="00F8680B">
        <w:rPr>
          <w:rFonts w:ascii="Arial" w:hAnsi="Arial" w:cs="Arial"/>
          <w:b/>
        </w:rPr>
        <w:t>Protocol</w:t>
      </w:r>
    </w:p>
    <w:p w:rsidR="00FD4691" w:rsidRDefault="00FD4691" w:rsidP="00FD4691">
      <w:pPr>
        <w:pStyle w:val="ListParagraph"/>
        <w:numPr>
          <w:ilvl w:val="0"/>
          <w:numId w:val="15"/>
        </w:numPr>
        <w:rPr>
          <w:rFonts w:ascii="Arial" w:hAnsi="Arial" w:cs="Arial"/>
        </w:rPr>
      </w:pPr>
      <w:r>
        <w:rPr>
          <w:rFonts w:ascii="Arial" w:hAnsi="Arial" w:cs="Arial"/>
        </w:rPr>
        <w:t xml:space="preserve"> This protocol applies to potential transplant recipients that are Hepatitis C (HCV) negative that receive a donor organ from a HCV NAT seropositive donor.</w:t>
      </w:r>
    </w:p>
    <w:p w:rsidR="00FD4691" w:rsidRDefault="00FD4691" w:rsidP="00FD4691">
      <w:pPr>
        <w:pStyle w:val="ListParagraph"/>
        <w:numPr>
          <w:ilvl w:val="0"/>
          <w:numId w:val="15"/>
        </w:numPr>
        <w:rPr>
          <w:rFonts w:ascii="Arial" w:hAnsi="Arial" w:cs="Arial"/>
        </w:rPr>
      </w:pPr>
      <w:r>
        <w:rPr>
          <w:rFonts w:ascii="Arial" w:hAnsi="Arial" w:cs="Arial"/>
        </w:rPr>
        <w:t>Recipients who receive an organ from an HCV seropositive, but HCV NAT negative recipient will not automatically receive Direct Acting Antiviral (DAA) therapy.  They will have an HCV viral load checked on POD7 and POD14 and then receive routine PHS increased risk surveillance labs (1 month, 3 months and 12 months post-transplant).  If they are found to have contracted HCV by these surveillance labs, DAA therapy will be initiated at that time.</w:t>
      </w:r>
    </w:p>
    <w:p w:rsidR="00FD4691" w:rsidRDefault="00FD4691" w:rsidP="00FD4691">
      <w:pPr>
        <w:pStyle w:val="ListParagraph"/>
        <w:numPr>
          <w:ilvl w:val="0"/>
          <w:numId w:val="15"/>
        </w:numPr>
        <w:rPr>
          <w:rFonts w:ascii="Arial" w:hAnsi="Arial" w:cs="Arial"/>
        </w:rPr>
      </w:pPr>
      <w:r>
        <w:rPr>
          <w:rFonts w:ascii="Arial" w:hAnsi="Arial" w:cs="Arial"/>
        </w:rPr>
        <w:t>Prior to transplant, the recipient will be consented to receive a transplant organ that is positive for HCV.</w:t>
      </w:r>
    </w:p>
    <w:p w:rsidR="00FD4691" w:rsidRDefault="00FD4691" w:rsidP="00FD4691">
      <w:pPr>
        <w:pStyle w:val="ListParagraph"/>
        <w:numPr>
          <w:ilvl w:val="0"/>
          <w:numId w:val="15"/>
        </w:numPr>
        <w:rPr>
          <w:rFonts w:ascii="Arial" w:hAnsi="Arial" w:cs="Arial"/>
        </w:rPr>
      </w:pPr>
      <w:r>
        <w:rPr>
          <w:rFonts w:ascii="Arial" w:hAnsi="Arial" w:cs="Arial"/>
        </w:rPr>
        <w:t>Confirm Hepatitis B status by testing for HBV surface antigen (</w:t>
      </w:r>
      <w:proofErr w:type="spellStart"/>
      <w:r>
        <w:rPr>
          <w:rFonts w:ascii="Arial" w:hAnsi="Arial" w:cs="Arial"/>
        </w:rPr>
        <w:t>HBsAg</w:t>
      </w:r>
      <w:proofErr w:type="spellEnd"/>
      <w:r>
        <w:rPr>
          <w:rFonts w:ascii="Arial" w:hAnsi="Arial" w:cs="Arial"/>
        </w:rPr>
        <w:t>), HBV surface antibody (</w:t>
      </w:r>
      <w:proofErr w:type="spellStart"/>
      <w:r>
        <w:rPr>
          <w:rFonts w:ascii="Arial" w:hAnsi="Arial" w:cs="Arial"/>
        </w:rPr>
        <w:t>HBsAb</w:t>
      </w:r>
      <w:proofErr w:type="spellEnd"/>
      <w:r>
        <w:rPr>
          <w:rFonts w:ascii="Arial" w:hAnsi="Arial" w:cs="Arial"/>
        </w:rPr>
        <w:t>), and HBV core antibody (</w:t>
      </w:r>
      <w:proofErr w:type="spellStart"/>
      <w:r>
        <w:rPr>
          <w:rFonts w:ascii="Arial" w:hAnsi="Arial" w:cs="Arial"/>
        </w:rPr>
        <w:t>HBcAb</w:t>
      </w:r>
      <w:proofErr w:type="spellEnd"/>
      <w:r>
        <w:rPr>
          <w:rFonts w:ascii="Arial" w:hAnsi="Arial" w:cs="Arial"/>
        </w:rPr>
        <w:t>).</w:t>
      </w:r>
    </w:p>
    <w:p w:rsidR="00FD4691" w:rsidRDefault="00FD4691" w:rsidP="00FD4691">
      <w:pPr>
        <w:pStyle w:val="ListParagraph"/>
        <w:numPr>
          <w:ilvl w:val="1"/>
          <w:numId w:val="15"/>
        </w:numPr>
        <w:rPr>
          <w:rFonts w:ascii="Arial" w:hAnsi="Arial" w:cs="Arial"/>
        </w:rPr>
      </w:pPr>
      <w:r>
        <w:rPr>
          <w:rFonts w:ascii="Arial" w:hAnsi="Arial" w:cs="Arial"/>
        </w:rPr>
        <w:t>If found to be HBV positive, follow organ specific Hepatitis B protocol(s).</w:t>
      </w:r>
    </w:p>
    <w:p w:rsidR="00FD4691" w:rsidRDefault="00FD4691" w:rsidP="00FD4691">
      <w:pPr>
        <w:pStyle w:val="ListParagraph"/>
        <w:numPr>
          <w:ilvl w:val="0"/>
          <w:numId w:val="15"/>
        </w:numPr>
        <w:rPr>
          <w:rFonts w:ascii="Arial" w:hAnsi="Arial" w:cs="Arial"/>
        </w:rPr>
      </w:pPr>
      <w:r>
        <w:rPr>
          <w:rFonts w:ascii="Arial" w:hAnsi="Arial" w:cs="Arial"/>
        </w:rPr>
        <w:t>Prescription medication insurance must be verified and documented prior to transplant by the transplant coordinator or transplant finance team.  Charity care transplant recipients are ineligible to receive a donor organ from a HCV positive donor.</w:t>
      </w:r>
    </w:p>
    <w:p w:rsidR="00FD4691" w:rsidRDefault="00FD4691" w:rsidP="00FD4691">
      <w:pPr>
        <w:pStyle w:val="ListParagraph"/>
        <w:numPr>
          <w:ilvl w:val="0"/>
          <w:numId w:val="15"/>
        </w:numPr>
        <w:rPr>
          <w:rFonts w:ascii="Arial" w:hAnsi="Arial" w:cs="Arial"/>
        </w:rPr>
      </w:pPr>
      <w:r>
        <w:rPr>
          <w:rFonts w:ascii="Arial" w:hAnsi="Arial" w:cs="Arial"/>
        </w:rPr>
        <w:t>Intra-operative donor biopsies will be obtained during organ procurement for all livers taken from HCV positive donors for use in HCV negative recipients.  If possible, the HCV viral load of the donor will be obtained.</w:t>
      </w:r>
    </w:p>
    <w:p w:rsidR="00FD4691" w:rsidRDefault="00FD4691" w:rsidP="00FD4691">
      <w:pPr>
        <w:pStyle w:val="ListParagraph"/>
        <w:numPr>
          <w:ilvl w:val="0"/>
          <w:numId w:val="15"/>
        </w:numPr>
        <w:rPr>
          <w:rFonts w:ascii="Arial" w:hAnsi="Arial" w:cs="Arial"/>
        </w:rPr>
      </w:pPr>
      <w:r>
        <w:rPr>
          <w:rFonts w:ascii="Arial" w:hAnsi="Arial" w:cs="Arial"/>
        </w:rPr>
        <w:t xml:space="preserve">HCV positive donors who are of more advanced age or who are co-infected with HBV (HCV+ </w:t>
      </w:r>
      <w:proofErr w:type="spellStart"/>
      <w:r>
        <w:rPr>
          <w:rFonts w:ascii="Arial" w:hAnsi="Arial" w:cs="Arial"/>
        </w:rPr>
        <w:t>HBcAb</w:t>
      </w:r>
      <w:proofErr w:type="spellEnd"/>
      <w:r>
        <w:rPr>
          <w:rFonts w:ascii="Arial" w:hAnsi="Arial" w:cs="Arial"/>
        </w:rPr>
        <w:t>+ donors) will be considered for this protocol per surgeon discretion.</w:t>
      </w:r>
    </w:p>
    <w:p w:rsidR="00FD4691" w:rsidRDefault="003961AE" w:rsidP="003961AE">
      <w:pPr>
        <w:pStyle w:val="ListParagraph"/>
        <w:numPr>
          <w:ilvl w:val="0"/>
          <w:numId w:val="15"/>
        </w:numPr>
        <w:rPr>
          <w:rFonts w:ascii="Arial" w:hAnsi="Arial" w:cs="Arial"/>
        </w:rPr>
      </w:pPr>
      <w:r>
        <w:rPr>
          <w:rFonts w:ascii="Arial" w:hAnsi="Arial" w:cs="Arial"/>
        </w:rPr>
        <w:t>Recipients listed for multiple organ transplants (e.g. simultaneous liver-kidney or simultaneous heart-kidney transplant candidates) will be eligible to receive organs under this protocol.</w:t>
      </w:r>
    </w:p>
    <w:p w:rsidR="003961AE" w:rsidRDefault="003961AE" w:rsidP="003961AE">
      <w:pPr>
        <w:pStyle w:val="ListParagraph"/>
        <w:numPr>
          <w:ilvl w:val="0"/>
          <w:numId w:val="15"/>
        </w:numPr>
        <w:rPr>
          <w:rFonts w:ascii="Arial" w:hAnsi="Arial" w:cs="Arial"/>
        </w:rPr>
      </w:pPr>
      <w:r>
        <w:rPr>
          <w:rFonts w:ascii="Arial" w:hAnsi="Arial" w:cs="Arial"/>
        </w:rPr>
        <w:t>On POD #1:</w:t>
      </w:r>
    </w:p>
    <w:p w:rsidR="003961AE" w:rsidRDefault="003961AE" w:rsidP="003961AE">
      <w:pPr>
        <w:pStyle w:val="ListParagraph"/>
        <w:numPr>
          <w:ilvl w:val="1"/>
          <w:numId w:val="15"/>
        </w:numPr>
        <w:rPr>
          <w:rFonts w:ascii="Arial" w:hAnsi="Arial" w:cs="Arial"/>
        </w:rPr>
      </w:pPr>
      <w:r>
        <w:rPr>
          <w:rFonts w:ascii="Arial" w:hAnsi="Arial" w:cs="Arial"/>
        </w:rPr>
        <w:t>The transplant recipient will have a HCV viral load and genotype collected.</w:t>
      </w:r>
    </w:p>
    <w:p w:rsidR="003961AE" w:rsidRDefault="003961AE" w:rsidP="003961AE">
      <w:pPr>
        <w:pStyle w:val="ListParagraph"/>
        <w:numPr>
          <w:ilvl w:val="2"/>
          <w:numId w:val="15"/>
        </w:numPr>
        <w:rPr>
          <w:rFonts w:ascii="Arial" w:hAnsi="Arial" w:cs="Arial"/>
        </w:rPr>
      </w:pPr>
      <w:r>
        <w:rPr>
          <w:rFonts w:ascii="Arial" w:hAnsi="Arial" w:cs="Arial"/>
        </w:rPr>
        <w:t>The HCV PCR is run on Monday/Wednesday/Friday if specimen received by 05:00.</w:t>
      </w:r>
    </w:p>
    <w:p w:rsidR="003961AE" w:rsidRDefault="003961AE" w:rsidP="003961AE">
      <w:pPr>
        <w:pStyle w:val="ListParagraph"/>
        <w:numPr>
          <w:ilvl w:val="1"/>
          <w:numId w:val="15"/>
        </w:numPr>
        <w:rPr>
          <w:rFonts w:ascii="Arial" w:hAnsi="Arial" w:cs="Arial"/>
        </w:rPr>
      </w:pPr>
      <w:r>
        <w:rPr>
          <w:rFonts w:ascii="Arial" w:hAnsi="Arial" w:cs="Arial"/>
        </w:rPr>
        <w:t>Initiate inpatient hepatology consult.</w:t>
      </w:r>
    </w:p>
    <w:p w:rsidR="003961AE" w:rsidRDefault="003961AE" w:rsidP="003961AE">
      <w:pPr>
        <w:pStyle w:val="ListParagraph"/>
        <w:numPr>
          <w:ilvl w:val="0"/>
          <w:numId w:val="15"/>
        </w:numPr>
        <w:rPr>
          <w:rFonts w:ascii="Arial" w:hAnsi="Arial" w:cs="Arial"/>
        </w:rPr>
      </w:pPr>
      <w:r>
        <w:rPr>
          <w:rFonts w:ascii="Arial" w:hAnsi="Arial" w:cs="Arial"/>
        </w:rPr>
        <w:t>On POD #1-7:</w:t>
      </w:r>
    </w:p>
    <w:p w:rsidR="003961AE" w:rsidRDefault="003961AE" w:rsidP="003961AE">
      <w:pPr>
        <w:pStyle w:val="ListParagraph"/>
        <w:numPr>
          <w:ilvl w:val="1"/>
          <w:numId w:val="15"/>
        </w:numPr>
        <w:rPr>
          <w:rFonts w:ascii="Arial" w:hAnsi="Arial" w:cs="Arial"/>
        </w:rPr>
      </w:pPr>
      <w:r>
        <w:rPr>
          <w:rFonts w:ascii="Arial" w:hAnsi="Arial" w:cs="Arial"/>
        </w:rPr>
        <w:lastRenderedPageBreak/>
        <w:t xml:space="preserve">The transplant recipient will start DAA therapy with either </w:t>
      </w:r>
      <w:proofErr w:type="spellStart"/>
      <w:r>
        <w:rPr>
          <w:rFonts w:ascii="Arial" w:hAnsi="Arial" w:cs="Arial"/>
        </w:rPr>
        <w:t>Epclusa</w:t>
      </w:r>
      <w:proofErr w:type="spellEnd"/>
      <w:r>
        <w:rPr>
          <w:rFonts w:ascii="Arial" w:hAnsi="Arial" w:cs="Arial"/>
        </w:rPr>
        <w:t xml:space="preserve"> (</w:t>
      </w:r>
      <w:proofErr w:type="spellStart"/>
      <w:r>
        <w:rPr>
          <w:rFonts w:ascii="Arial" w:hAnsi="Arial" w:cs="Arial"/>
        </w:rPr>
        <w:t>sofosbuvir</w:t>
      </w:r>
      <w:proofErr w:type="spellEnd"/>
      <w:r>
        <w:rPr>
          <w:rFonts w:ascii="Arial" w:hAnsi="Arial" w:cs="Arial"/>
        </w:rPr>
        <w:t xml:space="preserve"> 400mg/</w:t>
      </w:r>
      <w:proofErr w:type="spellStart"/>
      <w:r>
        <w:rPr>
          <w:rFonts w:ascii="Arial" w:hAnsi="Arial" w:cs="Arial"/>
        </w:rPr>
        <w:t>velpatasvir</w:t>
      </w:r>
      <w:proofErr w:type="spellEnd"/>
      <w:r>
        <w:rPr>
          <w:rFonts w:ascii="Arial" w:hAnsi="Arial" w:cs="Arial"/>
        </w:rPr>
        <w:t xml:space="preserve"> 100mg) taken once daily for 8 weeks or </w:t>
      </w:r>
      <w:proofErr w:type="spellStart"/>
      <w:r>
        <w:rPr>
          <w:rFonts w:ascii="Arial" w:hAnsi="Arial" w:cs="Arial"/>
        </w:rPr>
        <w:t>Mavyret</w:t>
      </w:r>
      <w:proofErr w:type="spellEnd"/>
      <w:r>
        <w:rPr>
          <w:rFonts w:ascii="Arial" w:hAnsi="Arial" w:cs="Arial"/>
        </w:rPr>
        <w:t xml:space="preserve"> (</w:t>
      </w:r>
      <w:proofErr w:type="spellStart"/>
      <w:r>
        <w:rPr>
          <w:rFonts w:ascii="Arial" w:hAnsi="Arial" w:cs="Arial"/>
        </w:rPr>
        <w:t>glecaprevir</w:t>
      </w:r>
      <w:proofErr w:type="spellEnd"/>
      <w:r>
        <w:rPr>
          <w:rFonts w:ascii="Arial" w:hAnsi="Arial" w:cs="Arial"/>
        </w:rPr>
        <w:t xml:space="preserve"> 100mg/</w:t>
      </w:r>
      <w:proofErr w:type="spellStart"/>
      <w:r>
        <w:rPr>
          <w:rFonts w:ascii="Arial" w:hAnsi="Arial" w:cs="Arial"/>
        </w:rPr>
        <w:t>pibrentasvir</w:t>
      </w:r>
      <w:proofErr w:type="spellEnd"/>
      <w:r>
        <w:rPr>
          <w:rFonts w:ascii="Arial" w:hAnsi="Arial" w:cs="Arial"/>
        </w:rPr>
        <w:t xml:space="preserve"> 40mg) </w:t>
      </w:r>
      <w:r w:rsidR="000577D9">
        <w:rPr>
          <w:rFonts w:ascii="Arial" w:hAnsi="Arial" w:cs="Arial"/>
        </w:rPr>
        <w:t xml:space="preserve">take 3 tablets </w:t>
      </w:r>
      <w:proofErr w:type="spellStart"/>
      <w:r>
        <w:rPr>
          <w:rFonts w:ascii="Arial" w:hAnsi="Arial" w:cs="Arial"/>
        </w:rPr>
        <w:t>po</w:t>
      </w:r>
      <w:proofErr w:type="spellEnd"/>
      <w:r>
        <w:rPr>
          <w:rFonts w:ascii="Arial" w:hAnsi="Arial" w:cs="Arial"/>
        </w:rPr>
        <w:t xml:space="preserve"> daily for 8 weeks.  Therapy duration can be extended beyond 8 weeks at the discretion of the team.  </w:t>
      </w:r>
    </w:p>
    <w:p w:rsidR="003961AE" w:rsidRDefault="003961AE" w:rsidP="003961AE">
      <w:pPr>
        <w:pStyle w:val="ListParagraph"/>
        <w:numPr>
          <w:ilvl w:val="2"/>
          <w:numId w:val="15"/>
        </w:numPr>
        <w:rPr>
          <w:rFonts w:ascii="Arial" w:hAnsi="Arial" w:cs="Arial"/>
        </w:rPr>
      </w:pPr>
      <w:proofErr w:type="spellStart"/>
      <w:r>
        <w:rPr>
          <w:rFonts w:ascii="Arial" w:hAnsi="Arial" w:cs="Arial"/>
        </w:rPr>
        <w:t>Epclusa</w:t>
      </w:r>
      <w:proofErr w:type="spellEnd"/>
      <w:r>
        <w:rPr>
          <w:rFonts w:ascii="Arial" w:hAnsi="Arial" w:cs="Arial"/>
        </w:rPr>
        <w:t xml:space="preserve"> (</w:t>
      </w:r>
      <w:proofErr w:type="spellStart"/>
      <w:r>
        <w:rPr>
          <w:rFonts w:ascii="Arial" w:hAnsi="Arial" w:cs="Arial"/>
        </w:rPr>
        <w:t>sofosbuvir</w:t>
      </w:r>
      <w:proofErr w:type="spellEnd"/>
      <w:r>
        <w:rPr>
          <w:rFonts w:ascii="Arial" w:hAnsi="Arial" w:cs="Arial"/>
        </w:rPr>
        <w:t xml:space="preserve"> 400mg/</w:t>
      </w:r>
      <w:proofErr w:type="spellStart"/>
      <w:r>
        <w:rPr>
          <w:rFonts w:ascii="Arial" w:hAnsi="Arial" w:cs="Arial"/>
        </w:rPr>
        <w:t>velpatasvir</w:t>
      </w:r>
      <w:proofErr w:type="spellEnd"/>
      <w:r>
        <w:rPr>
          <w:rFonts w:ascii="Arial" w:hAnsi="Arial" w:cs="Arial"/>
        </w:rPr>
        <w:t xml:space="preserve"> 100mg) will be the preferred agent except for transplant recipients on hemodialysis or with severe renal impairment (</w:t>
      </w:r>
      <w:proofErr w:type="spellStart"/>
      <w:r>
        <w:rPr>
          <w:rFonts w:ascii="Arial" w:hAnsi="Arial" w:cs="Arial"/>
        </w:rPr>
        <w:t>eGFR</w:t>
      </w:r>
      <w:proofErr w:type="spellEnd"/>
      <w:r>
        <w:rPr>
          <w:rFonts w:ascii="Arial" w:hAnsi="Arial" w:cs="Arial"/>
        </w:rPr>
        <w:t xml:space="preserve"> &lt;30ml/min) at the time of therapy initiation. </w:t>
      </w:r>
      <w:proofErr w:type="spellStart"/>
      <w:r>
        <w:rPr>
          <w:rFonts w:ascii="Arial" w:hAnsi="Arial" w:cs="Arial"/>
        </w:rPr>
        <w:t>Mavyret</w:t>
      </w:r>
      <w:proofErr w:type="spellEnd"/>
      <w:r>
        <w:rPr>
          <w:rFonts w:ascii="Arial" w:hAnsi="Arial" w:cs="Arial"/>
        </w:rPr>
        <w:t xml:space="preserve"> (</w:t>
      </w:r>
      <w:proofErr w:type="spellStart"/>
      <w:r>
        <w:rPr>
          <w:rFonts w:ascii="Arial" w:hAnsi="Arial" w:cs="Arial"/>
        </w:rPr>
        <w:t>glecaprevir</w:t>
      </w:r>
      <w:proofErr w:type="spellEnd"/>
      <w:r>
        <w:rPr>
          <w:rFonts w:ascii="Arial" w:hAnsi="Arial" w:cs="Arial"/>
        </w:rPr>
        <w:t xml:space="preserve"> 100mg/</w:t>
      </w:r>
      <w:proofErr w:type="spellStart"/>
      <w:r>
        <w:rPr>
          <w:rFonts w:ascii="Arial" w:hAnsi="Arial" w:cs="Arial"/>
        </w:rPr>
        <w:t>pibrentasvir</w:t>
      </w:r>
      <w:proofErr w:type="spellEnd"/>
      <w:r>
        <w:rPr>
          <w:rFonts w:ascii="Arial" w:hAnsi="Arial" w:cs="Arial"/>
        </w:rPr>
        <w:t xml:space="preserve"> 40mg) wi</w:t>
      </w:r>
      <w:r w:rsidR="000577D9">
        <w:rPr>
          <w:rFonts w:ascii="Arial" w:hAnsi="Arial" w:cs="Arial"/>
        </w:rPr>
        <w:t>ll be the preferred agent</w:t>
      </w:r>
      <w:r>
        <w:rPr>
          <w:rFonts w:ascii="Arial" w:hAnsi="Arial" w:cs="Arial"/>
        </w:rPr>
        <w:t xml:space="preserve"> for patients with severe renal impairment.</w:t>
      </w:r>
    </w:p>
    <w:p w:rsidR="003961AE" w:rsidRDefault="003961AE" w:rsidP="003961AE">
      <w:pPr>
        <w:pStyle w:val="ListParagraph"/>
        <w:numPr>
          <w:ilvl w:val="1"/>
          <w:numId w:val="15"/>
        </w:numPr>
        <w:rPr>
          <w:rFonts w:ascii="Arial" w:hAnsi="Arial" w:cs="Arial"/>
        </w:rPr>
      </w:pPr>
      <w:r>
        <w:rPr>
          <w:rFonts w:ascii="Arial" w:hAnsi="Arial" w:cs="Arial"/>
        </w:rPr>
        <w:t>HCV viral load will be obtain on POD3, POD5, and POD7.</w:t>
      </w:r>
    </w:p>
    <w:p w:rsidR="003961AE" w:rsidRDefault="003961AE" w:rsidP="003961AE">
      <w:pPr>
        <w:pStyle w:val="ListParagraph"/>
        <w:numPr>
          <w:ilvl w:val="2"/>
          <w:numId w:val="15"/>
        </w:numPr>
        <w:rPr>
          <w:rFonts w:ascii="Arial" w:hAnsi="Arial" w:cs="Arial"/>
        </w:rPr>
      </w:pPr>
      <w:r>
        <w:rPr>
          <w:rFonts w:ascii="Arial" w:hAnsi="Arial" w:cs="Arial"/>
        </w:rPr>
        <w:t>The HCV PCR is run on Monday/Wednesday/Friday if specimen received by 05:00.</w:t>
      </w:r>
    </w:p>
    <w:p w:rsidR="00527442" w:rsidRDefault="00527442" w:rsidP="00527442">
      <w:pPr>
        <w:pStyle w:val="ListParagraph"/>
        <w:numPr>
          <w:ilvl w:val="1"/>
          <w:numId w:val="15"/>
        </w:numPr>
        <w:rPr>
          <w:rFonts w:ascii="Arial" w:hAnsi="Arial" w:cs="Arial"/>
        </w:rPr>
      </w:pPr>
      <w:r>
        <w:rPr>
          <w:rFonts w:ascii="Arial" w:hAnsi="Arial" w:cs="Arial"/>
        </w:rPr>
        <w:t>The Pr</w:t>
      </w:r>
      <w:r w:rsidR="00BB34DF">
        <w:rPr>
          <w:rFonts w:ascii="Arial" w:hAnsi="Arial" w:cs="Arial"/>
        </w:rPr>
        <w:t>ovider sends an EEMR message via</w:t>
      </w:r>
      <w:r>
        <w:rPr>
          <w:rFonts w:ascii="Arial" w:hAnsi="Arial" w:cs="Arial"/>
        </w:rPr>
        <w:t xml:space="preserve"> </w:t>
      </w:r>
      <w:proofErr w:type="spellStart"/>
      <w:r>
        <w:rPr>
          <w:rFonts w:ascii="Arial" w:hAnsi="Arial" w:cs="Arial"/>
        </w:rPr>
        <w:t>PowerChart</w:t>
      </w:r>
      <w:proofErr w:type="spellEnd"/>
      <w:r>
        <w:rPr>
          <w:rFonts w:ascii="Arial" w:hAnsi="Arial" w:cs="Arial"/>
        </w:rPr>
        <w:t xml:space="preserve"> to The Center for Viral Hepatitis.</w:t>
      </w:r>
    </w:p>
    <w:p w:rsidR="00527442" w:rsidRDefault="00527442" w:rsidP="00527442">
      <w:pPr>
        <w:pStyle w:val="ListParagraph"/>
        <w:numPr>
          <w:ilvl w:val="2"/>
          <w:numId w:val="15"/>
        </w:numPr>
        <w:rPr>
          <w:rFonts w:ascii="Arial" w:hAnsi="Arial" w:cs="Arial"/>
        </w:rPr>
      </w:pPr>
      <w:r>
        <w:rPr>
          <w:rFonts w:ascii="Arial" w:hAnsi="Arial" w:cs="Arial"/>
        </w:rPr>
        <w:t>The Center for Viral Hepatitis sends an outlook notice to the schedule</w:t>
      </w:r>
      <w:r w:rsidR="000577D9">
        <w:rPr>
          <w:rFonts w:ascii="Arial" w:hAnsi="Arial" w:cs="Arial"/>
        </w:rPr>
        <w:t>r</w:t>
      </w:r>
      <w:r>
        <w:rPr>
          <w:rFonts w:ascii="Arial" w:hAnsi="Arial" w:cs="Arial"/>
        </w:rPr>
        <w:t>s to create an EUHM encounter</w:t>
      </w:r>
    </w:p>
    <w:p w:rsidR="00527442" w:rsidRDefault="00527442" w:rsidP="00527442">
      <w:pPr>
        <w:pStyle w:val="ListParagraph"/>
        <w:numPr>
          <w:ilvl w:val="2"/>
          <w:numId w:val="15"/>
        </w:numPr>
        <w:rPr>
          <w:rFonts w:ascii="Arial" w:hAnsi="Arial" w:cs="Arial"/>
        </w:rPr>
      </w:pPr>
      <w:r>
        <w:rPr>
          <w:rFonts w:ascii="Arial" w:hAnsi="Arial" w:cs="Arial"/>
        </w:rPr>
        <w:t>EUHM encounter is created within 24-48 hours of request</w:t>
      </w:r>
    </w:p>
    <w:p w:rsidR="00BB34DF" w:rsidRDefault="00BB34DF" w:rsidP="00527442">
      <w:pPr>
        <w:pStyle w:val="ListParagraph"/>
        <w:numPr>
          <w:ilvl w:val="2"/>
          <w:numId w:val="15"/>
        </w:numPr>
        <w:rPr>
          <w:rFonts w:ascii="Arial" w:hAnsi="Arial" w:cs="Arial"/>
        </w:rPr>
      </w:pPr>
      <w:r>
        <w:rPr>
          <w:rFonts w:ascii="Arial" w:hAnsi="Arial" w:cs="Arial"/>
        </w:rPr>
        <w:t>Medication (DAA) is to be ordered from the EUHM encounter by the clinical team at The Center for Viral Hepatitis.</w:t>
      </w:r>
    </w:p>
    <w:p w:rsidR="00BB34DF" w:rsidRDefault="00BB34DF" w:rsidP="00527442">
      <w:pPr>
        <w:pStyle w:val="ListParagraph"/>
        <w:numPr>
          <w:ilvl w:val="2"/>
          <w:numId w:val="15"/>
        </w:numPr>
        <w:rPr>
          <w:rFonts w:ascii="Arial" w:hAnsi="Arial" w:cs="Arial"/>
        </w:rPr>
      </w:pPr>
      <w:r>
        <w:rPr>
          <w:rFonts w:ascii="Arial" w:hAnsi="Arial" w:cs="Arial"/>
        </w:rPr>
        <w:t>The outpatient hepatitis pharmacist will review the HCV medication received from The Pharmacy at Emory.  The hepatitis pharmacy team may assist with any insurance authorizations or prior authorizations needed.</w:t>
      </w:r>
    </w:p>
    <w:p w:rsidR="00BB34DF" w:rsidRDefault="00BB34DF" w:rsidP="00BB34DF">
      <w:pPr>
        <w:pStyle w:val="ListParagraph"/>
        <w:numPr>
          <w:ilvl w:val="0"/>
          <w:numId w:val="15"/>
        </w:numPr>
        <w:rPr>
          <w:rFonts w:ascii="Arial" w:hAnsi="Arial" w:cs="Arial"/>
        </w:rPr>
      </w:pPr>
      <w:r>
        <w:rPr>
          <w:rFonts w:ascii="Arial" w:hAnsi="Arial" w:cs="Arial"/>
        </w:rPr>
        <w:t>Laboratory Monitoring</w:t>
      </w:r>
    </w:p>
    <w:p w:rsidR="00BB34DF" w:rsidRDefault="00BB34DF" w:rsidP="00BB34DF">
      <w:pPr>
        <w:pStyle w:val="ListParagraph"/>
        <w:numPr>
          <w:ilvl w:val="1"/>
          <w:numId w:val="15"/>
        </w:numPr>
        <w:rPr>
          <w:rFonts w:ascii="Arial" w:hAnsi="Arial" w:cs="Arial"/>
        </w:rPr>
      </w:pPr>
      <w:r>
        <w:rPr>
          <w:rFonts w:ascii="Arial" w:hAnsi="Arial" w:cs="Arial"/>
        </w:rPr>
        <w:t>HCV viral load (PCR) at weeks 2, 4, 8, and 12</w:t>
      </w:r>
    </w:p>
    <w:p w:rsidR="00BB34DF" w:rsidRDefault="00BB34DF" w:rsidP="00BB34DF">
      <w:pPr>
        <w:pStyle w:val="ListParagraph"/>
        <w:numPr>
          <w:ilvl w:val="2"/>
          <w:numId w:val="15"/>
        </w:numPr>
        <w:rPr>
          <w:rFonts w:ascii="Arial" w:hAnsi="Arial" w:cs="Arial"/>
        </w:rPr>
      </w:pPr>
      <w:r>
        <w:rPr>
          <w:rFonts w:ascii="Arial" w:hAnsi="Arial" w:cs="Arial"/>
        </w:rPr>
        <w:t>The HCV PCR is run on Monday/Wednesday/Friday if specimen received by 05:00.</w:t>
      </w:r>
    </w:p>
    <w:p w:rsidR="00BB34DF" w:rsidRDefault="00BB34DF" w:rsidP="00BB34DF">
      <w:pPr>
        <w:pStyle w:val="ListParagraph"/>
        <w:numPr>
          <w:ilvl w:val="1"/>
          <w:numId w:val="15"/>
        </w:numPr>
        <w:rPr>
          <w:rFonts w:ascii="Arial" w:hAnsi="Arial" w:cs="Arial"/>
        </w:rPr>
      </w:pPr>
      <w:r>
        <w:rPr>
          <w:rFonts w:ascii="Arial" w:hAnsi="Arial" w:cs="Arial"/>
        </w:rPr>
        <w:t xml:space="preserve">Sustained </w:t>
      </w:r>
      <w:proofErr w:type="spellStart"/>
      <w:r>
        <w:rPr>
          <w:rFonts w:ascii="Arial" w:hAnsi="Arial" w:cs="Arial"/>
        </w:rPr>
        <w:t>Virologic</w:t>
      </w:r>
      <w:proofErr w:type="spellEnd"/>
      <w:r>
        <w:rPr>
          <w:rFonts w:ascii="Arial" w:hAnsi="Arial" w:cs="Arial"/>
        </w:rPr>
        <w:t xml:space="preserve"> Response (SVR):  SVR 2, SVR 4, SVR 12, SVR 24</w:t>
      </w:r>
    </w:p>
    <w:p w:rsidR="00BB34DF" w:rsidRDefault="00BB34DF" w:rsidP="00BB34DF">
      <w:pPr>
        <w:pStyle w:val="ListParagraph"/>
        <w:numPr>
          <w:ilvl w:val="1"/>
          <w:numId w:val="15"/>
        </w:numPr>
        <w:rPr>
          <w:rFonts w:ascii="Arial" w:hAnsi="Arial" w:cs="Arial"/>
        </w:rPr>
      </w:pPr>
      <w:r>
        <w:rPr>
          <w:rFonts w:ascii="Arial" w:hAnsi="Arial" w:cs="Arial"/>
        </w:rPr>
        <w:t>Other labs per transplant team</w:t>
      </w:r>
    </w:p>
    <w:p w:rsidR="00BB34DF" w:rsidRDefault="00BB34DF" w:rsidP="00BB34DF">
      <w:pPr>
        <w:pStyle w:val="ListParagraph"/>
        <w:numPr>
          <w:ilvl w:val="1"/>
          <w:numId w:val="15"/>
        </w:numPr>
        <w:rPr>
          <w:rFonts w:ascii="Arial" w:hAnsi="Arial" w:cs="Arial"/>
        </w:rPr>
      </w:pPr>
      <w:r>
        <w:rPr>
          <w:rFonts w:ascii="Arial" w:hAnsi="Arial" w:cs="Arial"/>
        </w:rPr>
        <w:t>Labs per PHS high risk protocol (1 month, 3 months and 12 months)</w:t>
      </w:r>
    </w:p>
    <w:p w:rsidR="00B76FAA" w:rsidRDefault="00B76FAA" w:rsidP="00B76FAA">
      <w:pPr>
        <w:pStyle w:val="ListParagraph"/>
        <w:numPr>
          <w:ilvl w:val="0"/>
          <w:numId w:val="15"/>
        </w:numPr>
        <w:rPr>
          <w:rFonts w:ascii="Arial" w:hAnsi="Arial" w:cs="Arial"/>
        </w:rPr>
      </w:pPr>
      <w:r>
        <w:rPr>
          <w:rFonts w:ascii="Arial" w:hAnsi="Arial" w:cs="Arial"/>
        </w:rPr>
        <w:t>Prior to discharge, no later than the day of discharge</w:t>
      </w:r>
    </w:p>
    <w:p w:rsidR="00B76FAA" w:rsidRDefault="00B76FAA" w:rsidP="00B76FAA">
      <w:pPr>
        <w:pStyle w:val="ListParagraph"/>
        <w:numPr>
          <w:ilvl w:val="1"/>
          <w:numId w:val="15"/>
        </w:numPr>
        <w:rPr>
          <w:rFonts w:ascii="Arial" w:hAnsi="Arial" w:cs="Arial"/>
        </w:rPr>
      </w:pPr>
      <w:r>
        <w:rPr>
          <w:rFonts w:ascii="Arial" w:hAnsi="Arial" w:cs="Arial"/>
        </w:rPr>
        <w:t>The Center for Viral Hepatitis review of patient information with confirmation of appointment</w:t>
      </w:r>
    </w:p>
    <w:p w:rsidR="00B76FAA" w:rsidRDefault="00B76FAA" w:rsidP="007132BC">
      <w:pPr>
        <w:pStyle w:val="ListParagraph"/>
        <w:numPr>
          <w:ilvl w:val="2"/>
          <w:numId w:val="15"/>
        </w:numPr>
        <w:rPr>
          <w:rFonts w:ascii="Arial" w:hAnsi="Arial" w:cs="Arial"/>
        </w:rPr>
      </w:pPr>
      <w:r>
        <w:rPr>
          <w:rFonts w:ascii="Arial" w:hAnsi="Arial" w:cs="Arial"/>
        </w:rPr>
        <w:t>Appointment day and time should be given to the patient prior to discharge</w:t>
      </w:r>
    </w:p>
    <w:p w:rsidR="007132BC" w:rsidRDefault="007132BC" w:rsidP="007132BC">
      <w:pPr>
        <w:pStyle w:val="ListParagraph"/>
        <w:numPr>
          <w:ilvl w:val="1"/>
          <w:numId w:val="15"/>
        </w:numPr>
        <w:rPr>
          <w:rFonts w:ascii="Arial" w:hAnsi="Arial" w:cs="Arial"/>
        </w:rPr>
      </w:pPr>
      <w:r>
        <w:rPr>
          <w:rFonts w:ascii="Arial" w:hAnsi="Arial" w:cs="Arial"/>
        </w:rPr>
        <w:t xml:space="preserve">The patient receives </w:t>
      </w:r>
      <w:proofErr w:type="spellStart"/>
      <w:r>
        <w:rPr>
          <w:rFonts w:ascii="Arial" w:hAnsi="Arial" w:cs="Arial"/>
        </w:rPr>
        <w:t>Epclusa</w:t>
      </w:r>
      <w:proofErr w:type="spellEnd"/>
      <w:r>
        <w:rPr>
          <w:rFonts w:ascii="Arial" w:hAnsi="Arial" w:cs="Arial"/>
        </w:rPr>
        <w:t xml:space="preserve"> (</w:t>
      </w:r>
      <w:proofErr w:type="spellStart"/>
      <w:r>
        <w:rPr>
          <w:rFonts w:ascii="Arial" w:hAnsi="Arial" w:cs="Arial"/>
        </w:rPr>
        <w:t>sofosbuvir</w:t>
      </w:r>
      <w:proofErr w:type="spellEnd"/>
      <w:r>
        <w:rPr>
          <w:rFonts w:ascii="Arial" w:hAnsi="Arial" w:cs="Arial"/>
        </w:rPr>
        <w:t xml:space="preserve"> 400mg/</w:t>
      </w:r>
      <w:proofErr w:type="spellStart"/>
      <w:r>
        <w:rPr>
          <w:rFonts w:ascii="Arial" w:hAnsi="Arial" w:cs="Arial"/>
        </w:rPr>
        <w:t>velpatasvir</w:t>
      </w:r>
      <w:proofErr w:type="spellEnd"/>
      <w:r>
        <w:rPr>
          <w:rFonts w:ascii="Arial" w:hAnsi="Arial" w:cs="Arial"/>
        </w:rPr>
        <w:t xml:space="preserve"> 100mg) or </w:t>
      </w:r>
      <w:proofErr w:type="spellStart"/>
      <w:r>
        <w:rPr>
          <w:rFonts w:ascii="Arial" w:hAnsi="Arial" w:cs="Arial"/>
        </w:rPr>
        <w:t>Mavyret</w:t>
      </w:r>
      <w:proofErr w:type="spellEnd"/>
      <w:r>
        <w:rPr>
          <w:rFonts w:ascii="Arial" w:hAnsi="Arial" w:cs="Arial"/>
        </w:rPr>
        <w:t xml:space="preserve"> (</w:t>
      </w:r>
      <w:proofErr w:type="spellStart"/>
      <w:r>
        <w:rPr>
          <w:rFonts w:ascii="Arial" w:hAnsi="Arial" w:cs="Arial"/>
        </w:rPr>
        <w:t>glecaprevir</w:t>
      </w:r>
      <w:proofErr w:type="spellEnd"/>
      <w:r>
        <w:rPr>
          <w:rFonts w:ascii="Arial" w:hAnsi="Arial" w:cs="Arial"/>
        </w:rPr>
        <w:t xml:space="preserve"> 100mg/</w:t>
      </w:r>
      <w:proofErr w:type="spellStart"/>
      <w:r>
        <w:rPr>
          <w:rFonts w:ascii="Arial" w:hAnsi="Arial" w:cs="Arial"/>
        </w:rPr>
        <w:t>pibrentasvir</w:t>
      </w:r>
      <w:proofErr w:type="spellEnd"/>
      <w:r>
        <w:rPr>
          <w:rFonts w:ascii="Arial" w:hAnsi="Arial" w:cs="Arial"/>
        </w:rPr>
        <w:t xml:space="preserve"> 40mg) for outpatient use from the Pharmacy at Emory (28 tablets</w:t>
      </w:r>
      <w:r w:rsidR="000577D9">
        <w:rPr>
          <w:rFonts w:ascii="Arial" w:hAnsi="Arial" w:cs="Arial"/>
        </w:rPr>
        <w:t xml:space="preserve"> if </w:t>
      </w:r>
      <w:proofErr w:type="spellStart"/>
      <w:r w:rsidR="000577D9">
        <w:rPr>
          <w:rFonts w:ascii="Arial" w:hAnsi="Arial" w:cs="Arial"/>
        </w:rPr>
        <w:t>sofosbuvir</w:t>
      </w:r>
      <w:proofErr w:type="spellEnd"/>
      <w:r w:rsidR="000577D9">
        <w:rPr>
          <w:rFonts w:ascii="Arial" w:hAnsi="Arial" w:cs="Arial"/>
        </w:rPr>
        <w:t>/</w:t>
      </w:r>
      <w:proofErr w:type="spellStart"/>
      <w:r w:rsidR="000577D9">
        <w:rPr>
          <w:rFonts w:ascii="Arial" w:hAnsi="Arial" w:cs="Arial"/>
        </w:rPr>
        <w:t>velpatasvir</w:t>
      </w:r>
      <w:proofErr w:type="spellEnd"/>
      <w:r w:rsidR="000577D9">
        <w:rPr>
          <w:rFonts w:ascii="Arial" w:hAnsi="Arial" w:cs="Arial"/>
        </w:rPr>
        <w:t xml:space="preserve">, 84 tablets if </w:t>
      </w:r>
      <w:proofErr w:type="spellStart"/>
      <w:r w:rsidR="000577D9">
        <w:rPr>
          <w:rFonts w:ascii="Arial" w:hAnsi="Arial" w:cs="Arial"/>
        </w:rPr>
        <w:t>glecaprevir</w:t>
      </w:r>
      <w:proofErr w:type="spellEnd"/>
      <w:r w:rsidR="000577D9">
        <w:rPr>
          <w:rFonts w:ascii="Arial" w:hAnsi="Arial" w:cs="Arial"/>
        </w:rPr>
        <w:t>/</w:t>
      </w:r>
      <w:proofErr w:type="spellStart"/>
      <w:r w:rsidR="000577D9">
        <w:rPr>
          <w:rFonts w:ascii="Arial" w:hAnsi="Arial" w:cs="Arial"/>
        </w:rPr>
        <w:t>pibrentasvir</w:t>
      </w:r>
      <w:proofErr w:type="spellEnd"/>
      <w:r>
        <w:rPr>
          <w:rFonts w:ascii="Arial" w:hAnsi="Arial" w:cs="Arial"/>
        </w:rPr>
        <w:t>)</w:t>
      </w:r>
      <w:r w:rsidR="00B87BA7">
        <w:rPr>
          <w:rFonts w:ascii="Arial" w:hAnsi="Arial" w:cs="Arial"/>
        </w:rPr>
        <w:t>.  Another pharmacy may be utilized if the patient’s insurance requires it.</w:t>
      </w:r>
    </w:p>
    <w:p w:rsidR="007132BC" w:rsidRDefault="007132BC" w:rsidP="007132BC">
      <w:pPr>
        <w:pStyle w:val="ListParagraph"/>
        <w:numPr>
          <w:ilvl w:val="1"/>
          <w:numId w:val="15"/>
        </w:numPr>
        <w:rPr>
          <w:rFonts w:ascii="Arial" w:hAnsi="Arial" w:cs="Arial"/>
        </w:rPr>
      </w:pPr>
      <w:r>
        <w:rPr>
          <w:rFonts w:ascii="Arial" w:hAnsi="Arial" w:cs="Arial"/>
        </w:rPr>
        <w:t>The patient received an updated medication list and education on the HCV medication(s) in addition to transplant medications</w:t>
      </w:r>
    </w:p>
    <w:p w:rsidR="007132BC" w:rsidRDefault="007132BC" w:rsidP="007132BC">
      <w:pPr>
        <w:pStyle w:val="ListParagraph"/>
        <w:numPr>
          <w:ilvl w:val="0"/>
          <w:numId w:val="15"/>
        </w:numPr>
        <w:rPr>
          <w:rFonts w:ascii="Arial" w:hAnsi="Arial" w:cs="Arial"/>
        </w:rPr>
      </w:pPr>
      <w:r>
        <w:rPr>
          <w:rFonts w:ascii="Arial" w:hAnsi="Arial" w:cs="Arial"/>
        </w:rPr>
        <w:t>Patient follow up for HCV</w:t>
      </w:r>
    </w:p>
    <w:p w:rsidR="00157167" w:rsidRDefault="00157167" w:rsidP="00157167">
      <w:pPr>
        <w:pStyle w:val="ListParagraph"/>
        <w:numPr>
          <w:ilvl w:val="1"/>
          <w:numId w:val="15"/>
        </w:numPr>
        <w:rPr>
          <w:rFonts w:ascii="Arial" w:hAnsi="Arial" w:cs="Arial"/>
        </w:rPr>
      </w:pPr>
      <w:r>
        <w:rPr>
          <w:rFonts w:ascii="Arial" w:hAnsi="Arial" w:cs="Arial"/>
        </w:rPr>
        <w:t>The patient is to be seen by the Center for Viral Hepatitis starting at 4 weeks post-transplant and every 4 weeks thereafter for a total of 5 months</w:t>
      </w:r>
      <w:r w:rsidR="000577D9">
        <w:rPr>
          <w:rFonts w:ascii="Arial" w:hAnsi="Arial" w:cs="Arial"/>
        </w:rPr>
        <w:t xml:space="preserve"> or a time at the providers discretion</w:t>
      </w:r>
    </w:p>
    <w:p w:rsidR="00157167" w:rsidRDefault="00157167" w:rsidP="00157167">
      <w:pPr>
        <w:pStyle w:val="ListParagraph"/>
        <w:numPr>
          <w:ilvl w:val="0"/>
          <w:numId w:val="15"/>
        </w:numPr>
        <w:rPr>
          <w:rFonts w:ascii="Arial" w:hAnsi="Arial" w:cs="Arial"/>
        </w:rPr>
      </w:pPr>
      <w:r>
        <w:rPr>
          <w:rFonts w:ascii="Arial" w:hAnsi="Arial" w:cs="Arial"/>
        </w:rPr>
        <w:t>Medication Considerations</w:t>
      </w:r>
    </w:p>
    <w:p w:rsidR="00157167" w:rsidRDefault="00157167" w:rsidP="00157167">
      <w:pPr>
        <w:pStyle w:val="ListParagraph"/>
        <w:numPr>
          <w:ilvl w:val="1"/>
          <w:numId w:val="15"/>
        </w:numPr>
        <w:rPr>
          <w:rFonts w:ascii="Arial" w:hAnsi="Arial" w:cs="Arial"/>
        </w:rPr>
      </w:pPr>
      <w:proofErr w:type="spellStart"/>
      <w:r w:rsidRPr="00BB0512">
        <w:rPr>
          <w:rFonts w:ascii="Arial" w:hAnsi="Arial" w:cs="Arial"/>
          <w:b/>
        </w:rPr>
        <w:t>Epclusa</w:t>
      </w:r>
      <w:proofErr w:type="spellEnd"/>
      <w:r>
        <w:rPr>
          <w:rFonts w:ascii="Arial" w:hAnsi="Arial" w:cs="Arial"/>
        </w:rPr>
        <w:t xml:space="preserve"> (</w:t>
      </w:r>
      <w:proofErr w:type="spellStart"/>
      <w:r>
        <w:rPr>
          <w:rFonts w:ascii="Arial" w:hAnsi="Arial" w:cs="Arial"/>
        </w:rPr>
        <w:t>sofosbuvir</w:t>
      </w:r>
      <w:proofErr w:type="spellEnd"/>
      <w:r>
        <w:rPr>
          <w:rFonts w:ascii="Arial" w:hAnsi="Arial" w:cs="Arial"/>
        </w:rPr>
        <w:t xml:space="preserve"> 400mg/</w:t>
      </w:r>
      <w:proofErr w:type="spellStart"/>
      <w:r>
        <w:rPr>
          <w:rFonts w:ascii="Arial" w:hAnsi="Arial" w:cs="Arial"/>
        </w:rPr>
        <w:t>velpatasvir</w:t>
      </w:r>
      <w:proofErr w:type="spellEnd"/>
      <w:r>
        <w:rPr>
          <w:rFonts w:ascii="Arial" w:hAnsi="Arial" w:cs="Arial"/>
        </w:rPr>
        <w:t xml:space="preserve"> 100mg)</w:t>
      </w:r>
    </w:p>
    <w:p w:rsidR="00157167" w:rsidRDefault="00157167" w:rsidP="00157167">
      <w:pPr>
        <w:pStyle w:val="ListParagraph"/>
        <w:numPr>
          <w:ilvl w:val="2"/>
          <w:numId w:val="15"/>
        </w:numPr>
        <w:rPr>
          <w:rFonts w:ascii="Arial" w:hAnsi="Arial" w:cs="Arial"/>
        </w:rPr>
      </w:pPr>
      <w:r>
        <w:rPr>
          <w:rFonts w:ascii="Arial" w:hAnsi="Arial" w:cs="Arial"/>
        </w:rPr>
        <w:t>Genotypes:  1-6</w:t>
      </w:r>
    </w:p>
    <w:p w:rsidR="00157167" w:rsidRDefault="00157167" w:rsidP="00157167">
      <w:pPr>
        <w:pStyle w:val="ListParagraph"/>
        <w:numPr>
          <w:ilvl w:val="2"/>
          <w:numId w:val="15"/>
        </w:numPr>
        <w:rPr>
          <w:rFonts w:ascii="Arial" w:hAnsi="Arial" w:cs="Arial"/>
        </w:rPr>
      </w:pPr>
      <w:r w:rsidRPr="00BB0512">
        <w:rPr>
          <w:rFonts w:ascii="Arial" w:hAnsi="Arial" w:cs="Arial"/>
          <w:b/>
        </w:rPr>
        <w:t>Dose</w:t>
      </w:r>
      <w:r>
        <w:rPr>
          <w:rFonts w:ascii="Arial" w:hAnsi="Arial" w:cs="Arial"/>
        </w:rPr>
        <w:t xml:space="preserve">:  </w:t>
      </w:r>
      <w:proofErr w:type="spellStart"/>
      <w:r>
        <w:rPr>
          <w:rFonts w:ascii="Arial" w:hAnsi="Arial" w:cs="Arial"/>
        </w:rPr>
        <w:t>Sofosbuvir</w:t>
      </w:r>
      <w:proofErr w:type="spellEnd"/>
      <w:r>
        <w:rPr>
          <w:rFonts w:ascii="Arial" w:hAnsi="Arial" w:cs="Arial"/>
        </w:rPr>
        <w:t xml:space="preserve"> 400mg and </w:t>
      </w:r>
      <w:proofErr w:type="spellStart"/>
      <w:r>
        <w:rPr>
          <w:rFonts w:ascii="Arial" w:hAnsi="Arial" w:cs="Arial"/>
        </w:rPr>
        <w:t>velpatasvir</w:t>
      </w:r>
      <w:proofErr w:type="spellEnd"/>
      <w:r>
        <w:rPr>
          <w:rFonts w:ascii="Arial" w:hAnsi="Arial" w:cs="Arial"/>
        </w:rPr>
        <w:t xml:space="preserve"> 100mg </w:t>
      </w:r>
      <w:proofErr w:type="spellStart"/>
      <w:r>
        <w:rPr>
          <w:rFonts w:ascii="Arial" w:hAnsi="Arial" w:cs="Arial"/>
        </w:rPr>
        <w:t>po</w:t>
      </w:r>
      <w:proofErr w:type="spellEnd"/>
      <w:r>
        <w:rPr>
          <w:rFonts w:ascii="Arial" w:hAnsi="Arial" w:cs="Arial"/>
        </w:rPr>
        <w:t xml:space="preserve"> </w:t>
      </w:r>
      <w:proofErr w:type="spellStart"/>
      <w:r>
        <w:rPr>
          <w:rFonts w:ascii="Arial" w:hAnsi="Arial" w:cs="Arial"/>
        </w:rPr>
        <w:t>qday</w:t>
      </w:r>
      <w:proofErr w:type="spellEnd"/>
    </w:p>
    <w:p w:rsidR="00157167" w:rsidRDefault="00157167" w:rsidP="00157167">
      <w:pPr>
        <w:pStyle w:val="ListParagraph"/>
        <w:numPr>
          <w:ilvl w:val="2"/>
          <w:numId w:val="15"/>
        </w:numPr>
        <w:rPr>
          <w:rFonts w:ascii="Arial" w:hAnsi="Arial" w:cs="Arial"/>
        </w:rPr>
      </w:pPr>
      <w:r w:rsidRPr="00BB0512">
        <w:rPr>
          <w:rFonts w:ascii="Arial" w:hAnsi="Arial" w:cs="Arial"/>
          <w:b/>
        </w:rPr>
        <w:lastRenderedPageBreak/>
        <w:t>Duration</w:t>
      </w:r>
      <w:r>
        <w:rPr>
          <w:rFonts w:ascii="Arial" w:hAnsi="Arial" w:cs="Arial"/>
        </w:rPr>
        <w:t>:  8 – 12 weeks of treatment</w:t>
      </w:r>
    </w:p>
    <w:p w:rsidR="00157167" w:rsidRDefault="00157167" w:rsidP="00157167">
      <w:pPr>
        <w:pStyle w:val="ListParagraph"/>
        <w:numPr>
          <w:ilvl w:val="2"/>
          <w:numId w:val="15"/>
        </w:numPr>
        <w:rPr>
          <w:rFonts w:ascii="Arial" w:hAnsi="Arial" w:cs="Arial"/>
        </w:rPr>
      </w:pPr>
      <w:r w:rsidRPr="00BB0512">
        <w:rPr>
          <w:rFonts w:ascii="Arial" w:hAnsi="Arial" w:cs="Arial"/>
          <w:b/>
        </w:rPr>
        <w:t>Use in renal insufficiency</w:t>
      </w:r>
      <w:r>
        <w:rPr>
          <w:rFonts w:ascii="Arial" w:hAnsi="Arial" w:cs="Arial"/>
        </w:rPr>
        <w:t xml:space="preserve">:  </w:t>
      </w:r>
      <w:proofErr w:type="spellStart"/>
      <w:r>
        <w:rPr>
          <w:rFonts w:ascii="Arial" w:hAnsi="Arial" w:cs="Arial"/>
        </w:rPr>
        <w:t>Sofosbuvir</w:t>
      </w:r>
      <w:proofErr w:type="spellEnd"/>
      <w:r>
        <w:rPr>
          <w:rFonts w:ascii="Arial" w:hAnsi="Arial" w:cs="Arial"/>
        </w:rPr>
        <w:t xml:space="preserve"> metabolite may accumulate if </w:t>
      </w:r>
      <w:proofErr w:type="spellStart"/>
      <w:r>
        <w:rPr>
          <w:rFonts w:ascii="Arial" w:hAnsi="Arial" w:cs="Arial"/>
        </w:rPr>
        <w:t>eGFR</w:t>
      </w:r>
      <w:proofErr w:type="spellEnd"/>
      <w:r>
        <w:rPr>
          <w:rFonts w:ascii="Arial" w:hAnsi="Arial" w:cs="Arial"/>
        </w:rPr>
        <w:t xml:space="preserve"> is &lt;30ml/min.  Consider using </w:t>
      </w:r>
      <w:proofErr w:type="spellStart"/>
      <w:r>
        <w:rPr>
          <w:rFonts w:ascii="Arial" w:hAnsi="Arial" w:cs="Arial"/>
        </w:rPr>
        <w:t>Mavyret</w:t>
      </w:r>
      <w:proofErr w:type="spellEnd"/>
      <w:r>
        <w:rPr>
          <w:rFonts w:ascii="Arial" w:hAnsi="Arial" w:cs="Arial"/>
        </w:rPr>
        <w:t xml:space="preserve"> (</w:t>
      </w:r>
      <w:proofErr w:type="spellStart"/>
      <w:r>
        <w:rPr>
          <w:rFonts w:ascii="Arial" w:hAnsi="Arial" w:cs="Arial"/>
        </w:rPr>
        <w:t>glecaprevir</w:t>
      </w:r>
      <w:proofErr w:type="spellEnd"/>
      <w:r>
        <w:rPr>
          <w:rFonts w:ascii="Arial" w:hAnsi="Arial" w:cs="Arial"/>
        </w:rPr>
        <w:t xml:space="preserve"> 100mg/</w:t>
      </w:r>
      <w:proofErr w:type="spellStart"/>
      <w:r>
        <w:rPr>
          <w:rFonts w:ascii="Arial" w:hAnsi="Arial" w:cs="Arial"/>
        </w:rPr>
        <w:t>pibrentasvir</w:t>
      </w:r>
      <w:proofErr w:type="spellEnd"/>
      <w:r>
        <w:rPr>
          <w:rFonts w:ascii="Arial" w:hAnsi="Arial" w:cs="Arial"/>
        </w:rPr>
        <w:t xml:space="preserve"> 40mg) if several renal insufficiency and is expected to be chronic.</w:t>
      </w:r>
    </w:p>
    <w:p w:rsidR="00AF50F6" w:rsidRDefault="00157167" w:rsidP="00AF50F6">
      <w:pPr>
        <w:pStyle w:val="ListParagraph"/>
        <w:numPr>
          <w:ilvl w:val="2"/>
          <w:numId w:val="15"/>
        </w:numPr>
        <w:rPr>
          <w:rFonts w:ascii="Arial" w:hAnsi="Arial" w:cs="Arial"/>
        </w:rPr>
      </w:pPr>
      <w:r w:rsidRPr="00BB0512">
        <w:rPr>
          <w:rFonts w:ascii="Arial" w:hAnsi="Arial" w:cs="Arial"/>
          <w:b/>
        </w:rPr>
        <w:t>Food</w:t>
      </w:r>
      <w:r>
        <w:rPr>
          <w:rFonts w:ascii="Arial" w:hAnsi="Arial" w:cs="Arial"/>
        </w:rPr>
        <w:t>:  May be taken with or without food</w:t>
      </w:r>
    </w:p>
    <w:p w:rsidR="00AF50F6" w:rsidRDefault="00AF50F6" w:rsidP="00AF50F6">
      <w:pPr>
        <w:pStyle w:val="ListParagraph"/>
        <w:numPr>
          <w:ilvl w:val="2"/>
          <w:numId w:val="15"/>
        </w:numPr>
        <w:rPr>
          <w:rFonts w:ascii="Arial" w:hAnsi="Arial" w:cs="Arial"/>
        </w:rPr>
      </w:pPr>
      <w:r w:rsidRPr="00BB0512">
        <w:rPr>
          <w:rFonts w:ascii="Arial" w:hAnsi="Arial" w:cs="Arial"/>
          <w:b/>
        </w:rPr>
        <w:t>Common adverse effects</w:t>
      </w:r>
      <w:r>
        <w:rPr>
          <w:rFonts w:ascii="Arial" w:hAnsi="Arial" w:cs="Arial"/>
        </w:rPr>
        <w:t>:  headache, fatigue, insomnia, nausea, diarrhea</w:t>
      </w:r>
    </w:p>
    <w:p w:rsidR="00AF50F6" w:rsidRPr="00BB0512" w:rsidRDefault="00AF50F6" w:rsidP="00AF50F6">
      <w:pPr>
        <w:pStyle w:val="ListParagraph"/>
        <w:numPr>
          <w:ilvl w:val="2"/>
          <w:numId w:val="15"/>
        </w:numPr>
        <w:rPr>
          <w:rFonts w:ascii="Arial" w:hAnsi="Arial" w:cs="Arial"/>
          <w:b/>
        </w:rPr>
      </w:pPr>
      <w:r w:rsidRPr="00BB0512">
        <w:rPr>
          <w:rFonts w:ascii="Arial" w:hAnsi="Arial" w:cs="Arial"/>
          <w:b/>
        </w:rPr>
        <w:t>Drug Interactions</w:t>
      </w:r>
      <w:r w:rsidR="00BB0512">
        <w:rPr>
          <w:rFonts w:ascii="Arial" w:hAnsi="Arial" w:cs="Arial"/>
          <w:b/>
        </w:rPr>
        <w:t>:</w:t>
      </w:r>
    </w:p>
    <w:p w:rsidR="00AF50F6" w:rsidRDefault="00AF50F6" w:rsidP="00AF50F6">
      <w:pPr>
        <w:pStyle w:val="ListParagraph"/>
        <w:numPr>
          <w:ilvl w:val="3"/>
          <w:numId w:val="15"/>
        </w:numPr>
        <w:rPr>
          <w:rFonts w:ascii="Arial" w:hAnsi="Arial" w:cs="Arial"/>
        </w:rPr>
      </w:pPr>
      <w:r>
        <w:rPr>
          <w:rFonts w:ascii="Arial" w:hAnsi="Arial" w:cs="Arial"/>
        </w:rPr>
        <w:t>Amiodarone – Concomitant use may cause severe bradycardia.  Recommend cardiac monitoring while inpatient.  Upon discharge, patient should be instructed to monitor BP/HR at least 1 time per week or as otherwise in</w:t>
      </w:r>
      <w:r w:rsidR="00892E38">
        <w:rPr>
          <w:rFonts w:ascii="Arial" w:hAnsi="Arial" w:cs="Arial"/>
        </w:rPr>
        <w:t>structed by the transplant team.</w:t>
      </w:r>
    </w:p>
    <w:p w:rsidR="00AF50F6" w:rsidRDefault="00AF50F6" w:rsidP="00AF50F6">
      <w:pPr>
        <w:pStyle w:val="ListParagraph"/>
        <w:numPr>
          <w:ilvl w:val="3"/>
          <w:numId w:val="15"/>
        </w:numPr>
        <w:rPr>
          <w:rFonts w:ascii="Arial" w:hAnsi="Arial" w:cs="Arial"/>
        </w:rPr>
      </w:pPr>
      <w:r>
        <w:rPr>
          <w:rFonts w:ascii="Arial" w:hAnsi="Arial" w:cs="Arial"/>
        </w:rPr>
        <w:t xml:space="preserve">Acid reducing medications:  </w:t>
      </w:r>
    </w:p>
    <w:p w:rsidR="00AF50F6" w:rsidRDefault="00AF50F6" w:rsidP="00AF50F6">
      <w:pPr>
        <w:pStyle w:val="ListParagraph"/>
        <w:numPr>
          <w:ilvl w:val="4"/>
          <w:numId w:val="15"/>
        </w:numPr>
        <w:rPr>
          <w:rFonts w:ascii="Arial" w:hAnsi="Arial" w:cs="Arial"/>
        </w:rPr>
      </w:pPr>
      <w:r>
        <w:rPr>
          <w:rFonts w:ascii="Arial" w:hAnsi="Arial" w:cs="Arial"/>
        </w:rPr>
        <w:t xml:space="preserve">May decrease the effectiveness of </w:t>
      </w:r>
      <w:proofErr w:type="spellStart"/>
      <w:r>
        <w:rPr>
          <w:rFonts w:ascii="Arial" w:hAnsi="Arial" w:cs="Arial"/>
        </w:rPr>
        <w:t>Epclusa</w:t>
      </w:r>
      <w:proofErr w:type="spellEnd"/>
      <w:r>
        <w:rPr>
          <w:rFonts w:ascii="Arial" w:hAnsi="Arial" w:cs="Arial"/>
        </w:rPr>
        <w:t xml:space="preserve"> (</w:t>
      </w:r>
      <w:proofErr w:type="spellStart"/>
      <w:r>
        <w:rPr>
          <w:rFonts w:ascii="Arial" w:hAnsi="Arial" w:cs="Arial"/>
        </w:rPr>
        <w:t>sofosbuvir</w:t>
      </w:r>
      <w:proofErr w:type="spellEnd"/>
      <w:r>
        <w:rPr>
          <w:rFonts w:ascii="Arial" w:hAnsi="Arial" w:cs="Arial"/>
        </w:rPr>
        <w:t>/</w:t>
      </w:r>
      <w:proofErr w:type="spellStart"/>
      <w:r>
        <w:rPr>
          <w:rFonts w:ascii="Arial" w:hAnsi="Arial" w:cs="Arial"/>
        </w:rPr>
        <w:t>velpatasvir</w:t>
      </w:r>
      <w:proofErr w:type="spellEnd"/>
      <w:r>
        <w:rPr>
          <w:rFonts w:ascii="Arial" w:hAnsi="Arial" w:cs="Arial"/>
        </w:rPr>
        <w:t>)</w:t>
      </w:r>
    </w:p>
    <w:p w:rsidR="00AF50F6" w:rsidRDefault="00892E38" w:rsidP="00892E38">
      <w:pPr>
        <w:pStyle w:val="ListParagraph"/>
        <w:numPr>
          <w:ilvl w:val="5"/>
          <w:numId w:val="15"/>
        </w:numPr>
        <w:rPr>
          <w:rFonts w:ascii="Arial" w:hAnsi="Arial" w:cs="Arial"/>
        </w:rPr>
      </w:pPr>
      <w:r>
        <w:rPr>
          <w:rFonts w:ascii="Arial" w:hAnsi="Arial" w:cs="Arial"/>
        </w:rPr>
        <w:t>1</w:t>
      </w:r>
      <w:r w:rsidRPr="00892E38">
        <w:rPr>
          <w:rFonts w:ascii="Arial" w:hAnsi="Arial" w:cs="Arial"/>
          <w:vertAlign w:val="superscript"/>
        </w:rPr>
        <w:t>st</w:t>
      </w:r>
      <w:r>
        <w:rPr>
          <w:rFonts w:ascii="Arial" w:hAnsi="Arial" w:cs="Arial"/>
        </w:rPr>
        <w:t xml:space="preserve"> choice:  No acid reducing medications</w:t>
      </w:r>
    </w:p>
    <w:p w:rsidR="00892E38" w:rsidRDefault="00892E38" w:rsidP="00892E38">
      <w:pPr>
        <w:pStyle w:val="ListParagraph"/>
        <w:numPr>
          <w:ilvl w:val="5"/>
          <w:numId w:val="15"/>
        </w:numPr>
        <w:rPr>
          <w:rFonts w:ascii="Arial" w:hAnsi="Arial" w:cs="Arial"/>
        </w:rPr>
      </w:pPr>
      <w:r>
        <w:rPr>
          <w:rFonts w:ascii="Arial" w:hAnsi="Arial" w:cs="Arial"/>
        </w:rPr>
        <w:t>2</w:t>
      </w:r>
      <w:r w:rsidRPr="00892E38">
        <w:rPr>
          <w:rFonts w:ascii="Arial" w:hAnsi="Arial" w:cs="Arial"/>
          <w:vertAlign w:val="superscript"/>
        </w:rPr>
        <w:t>nd</w:t>
      </w:r>
      <w:r>
        <w:rPr>
          <w:rFonts w:ascii="Arial" w:hAnsi="Arial" w:cs="Arial"/>
        </w:rPr>
        <w:t xml:space="preserve"> choice:  Famotidine 20mg once daily or q12hr.  </w:t>
      </w:r>
    </w:p>
    <w:p w:rsidR="00892E38" w:rsidRDefault="00892E38" w:rsidP="00892E38">
      <w:pPr>
        <w:pStyle w:val="ListParagraph"/>
        <w:numPr>
          <w:ilvl w:val="6"/>
          <w:numId w:val="15"/>
        </w:numPr>
        <w:rPr>
          <w:rFonts w:ascii="Arial" w:hAnsi="Arial" w:cs="Arial"/>
        </w:rPr>
      </w:pPr>
      <w:r>
        <w:rPr>
          <w:rFonts w:ascii="Arial" w:hAnsi="Arial" w:cs="Arial"/>
        </w:rPr>
        <w:t xml:space="preserve">H2 blockers should be taken at the same time as </w:t>
      </w:r>
      <w:proofErr w:type="spellStart"/>
      <w:r>
        <w:rPr>
          <w:rFonts w:ascii="Arial" w:hAnsi="Arial" w:cs="Arial"/>
        </w:rPr>
        <w:t>Epclusa</w:t>
      </w:r>
      <w:proofErr w:type="spellEnd"/>
      <w:r>
        <w:rPr>
          <w:rFonts w:ascii="Arial" w:hAnsi="Arial" w:cs="Arial"/>
        </w:rPr>
        <w:t xml:space="preserve"> (</w:t>
      </w:r>
      <w:proofErr w:type="spellStart"/>
      <w:r>
        <w:rPr>
          <w:rFonts w:ascii="Arial" w:hAnsi="Arial" w:cs="Arial"/>
        </w:rPr>
        <w:t>sof</w:t>
      </w:r>
      <w:proofErr w:type="spellEnd"/>
      <w:r>
        <w:rPr>
          <w:rFonts w:ascii="Arial" w:hAnsi="Arial" w:cs="Arial"/>
        </w:rPr>
        <w:t>/</w:t>
      </w:r>
      <w:proofErr w:type="spellStart"/>
      <w:r>
        <w:rPr>
          <w:rFonts w:ascii="Arial" w:hAnsi="Arial" w:cs="Arial"/>
        </w:rPr>
        <w:t>velpatasvir</w:t>
      </w:r>
      <w:proofErr w:type="spellEnd"/>
      <w:r>
        <w:rPr>
          <w:rFonts w:ascii="Arial" w:hAnsi="Arial" w:cs="Arial"/>
        </w:rPr>
        <w:t>) or 12 hours apart.</w:t>
      </w:r>
    </w:p>
    <w:p w:rsidR="00892E38" w:rsidRDefault="00892E38" w:rsidP="00892E38">
      <w:pPr>
        <w:pStyle w:val="ListParagraph"/>
        <w:numPr>
          <w:ilvl w:val="5"/>
          <w:numId w:val="15"/>
        </w:numPr>
        <w:rPr>
          <w:rFonts w:ascii="Arial" w:hAnsi="Arial" w:cs="Arial"/>
        </w:rPr>
      </w:pPr>
      <w:r>
        <w:rPr>
          <w:rFonts w:ascii="Arial" w:hAnsi="Arial" w:cs="Arial"/>
        </w:rPr>
        <w:t>3</w:t>
      </w:r>
      <w:r w:rsidRPr="00892E38">
        <w:rPr>
          <w:rFonts w:ascii="Arial" w:hAnsi="Arial" w:cs="Arial"/>
          <w:vertAlign w:val="superscript"/>
        </w:rPr>
        <w:t>rd</w:t>
      </w:r>
      <w:r>
        <w:rPr>
          <w:rFonts w:ascii="Arial" w:hAnsi="Arial" w:cs="Arial"/>
        </w:rPr>
        <w:t xml:space="preserve"> choice:  Antacids (Maalox, Mylanta, Tums, </w:t>
      </w:r>
      <w:proofErr w:type="spellStart"/>
      <w:r>
        <w:rPr>
          <w:rFonts w:ascii="Arial" w:hAnsi="Arial" w:cs="Arial"/>
        </w:rPr>
        <w:t>etc</w:t>
      </w:r>
      <w:proofErr w:type="spellEnd"/>
      <w:r>
        <w:rPr>
          <w:rFonts w:ascii="Arial" w:hAnsi="Arial" w:cs="Arial"/>
        </w:rPr>
        <w:t xml:space="preserve">) should be avoided or separated from </w:t>
      </w:r>
      <w:proofErr w:type="spellStart"/>
      <w:r>
        <w:rPr>
          <w:rFonts w:ascii="Arial" w:hAnsi="Arial" w:cs="Arial"/>
        </w:rPr>
        <w:t>Epclusa</w:t>
      </w:r>
      <w:proofErr w:type="spellEnd"/>
      <w:r>
        <w:rPr>
          <w:rFonts w:ascii="Arial" w:hAnsi="Arial" w:cs="Arial"/>
        </w:rPr>
        <w:t xml:space="preserve"> by at least 4 hours.</w:t>
      </w:r>
    </w:p>
    <w:p w:rsidR="00892E38" w:rsidRDefault="00892E38" w:rsidP="00892E38">
      <w:pPr>
        <w:pStyle w:val="ListParagraph"/>
        <w:numPr>
          <w:ilvl w:val="5"/>
          <w:numId w:val="15"/>
        </w:numPr>
        <w:rPr>
          <w:rFonts w:ascii="Arial" w:hAnsi="Arial" w:cs="Arial"/>
        </w:rPr>
      </w:pPr>
      <w:r>
        <w:rPr>
          <w:rFonts w:ascii="Arial" w:hAnsi="Arial" w:cs="Arial"/>
        </w:rPr>
        <w:t>4</w:t>
      </w:r>
      <w:r w:rsidRPr="00892E38">
        <w:rPr>
          <w:rFonts w:ascii="Arial" w:hAnsi="Arial" w:cs="Arial"/>
          <w:vertAlign w:val="superscript"/>
        </w:rPr>
        <w:t>th</w:t>
      </w:r>
      <w:r>
        <w:rPr>
          <w:rFonts w:ascii="Arial" w:hAnsi="Arial" w:cs="Arial"/>
        </w:rPr>
        <w:t xml:space="preserve"> choice:  Proton Pump Inhibitors (PPIs) ideally should be avoided.  If they cannot be avoided, patients should take no more than 20mg of omeprazole equivalent 4 hours after taking </w:t>
      </w:r>
      <w:proofErr w:type="spellStart"/>
      <w:r>
        <w:rPr>
          <w:rFonts w:ascii="Arial" w:hAnsi="Arial" w:cs="Arial"/>
        </w:rPr>
        <w:t>Epclusa</w:t>
      </w:r>
      <w:proofErr w:type="spellEnd"/>
      <w:r>
        <w:rPr>
          <w:rFonts w:ascii="Arial" w:hAnsi="Arial" w:cs="Arial"/>
        </w:rPr>
        <w:t xml:space="preserve"> (</w:t>
      </w:r>
      <w:proofErr w:type="spellStart"/>
      <w:r>
        <w:rPr>
          <w:rFonts w:ascii="Arial" w:hAnsi="Arial" w:cs="Arial"/>
        </w:rPr>
        <w:t>sof</w:t>
      </w:r>
      <w:proofErr w:type="spellEnd"/>
      <w:r>
        <w:rPr>
          <w:rFonts w:ascii="Arial" w:hAnsi="Arial" w:cs="Arial"/>
        </w:rPr>
        <w:t>/</w:t>
      </w:r>
      <w:proofErr w:type="spellStart"/>
      <w:r>
        <w:rPr>
          <w:rFonts w:ascii="Arial" w:hAnsi="Arial" w:cs="Arial"/>
        </w:rPr>
        <w:t>velpatasvir</w:t>
      </w:r>
      <w:proofErr w:type="spellEnd"/>
      <w:r>
        <w:rPr>
          <w:rFonts w:ascii="Arial" w:hAnsi="Arial" w:cs="Arial"/>
        </w:rPr>
        <w:t>) with food.</w:t>
      </w:r>
    </w:p>
    <w:p w:rsidR="00892E38" w:rsidRDefault="00892E38" w:rsidP="00892E38">
      <w:pPr>
        <w:pStyle w:val="ListParagraph"/>
        <w:numPr>
          <w:ilvl w:val="3"/>
          <w:numId w:val="15"/>
        </w:numPr>
        <w:rPr>
          <w:rFonts w:ascii="Arial" w:hAnsi="Arial" w:cs="Arial"/>
        </w:rPr>
      </w:pPr>
      <w:r>
        <w:rPr>
          <w:rFonts w:ascii="Arial" w:hAnsi="Arial" w:cs="Arial"/>
        </w:rPr>
        <w:t xml:space="preserve">Statins – Can increase the levels of </w:t>
      </w:r>
      <w:proofErr w:type="spellStart"/>
      <w:r>
        <w:rPr>
          <w:rFonts w:ascii="Arial" w:hAnsi="Arial" w:cs="Arial"/>
        </w:rPr>
        <w:t>rosuvastatin</w:t>
      </w:r>
      <w:proofErr w:type="spellEnd"/>
      <w:r>
        <w:rPr>
          <w:rFonts w:ascii="Arial" w:hAnsi="Arial" w:cs="Arial"/>
        </w:rPr>
        <w:t xml:space="preserve">, atorvastatin and likely simvastatin which can increase the risk of myopathy.  It is recommended not to exceed 10mg of </w:t>
      </w:r>
      <w:proofErr w:type="spellStart"/>
      <w:r>
        <w:rPr>
          <w:rFonts w:ascii="Arial" w:hAnsi="Arial" w:cs="Arial"/>
        </w:rPr>
        <w:t>rosuvastatin</w:t>
      </w:r>
      <w:proofErr w:type="spellEnd"/>
      <w:r>
        <w:rPr>
          <w:rFonts w:ascii="Arial" w:hAnsi="Arial" w:cs="Arial"/>
        </w:rPr>
        <w:t xml:space="preserve"> daily.  Avoid simvastatin and lovastatin in transplant recipients.  Monitor for myopathy.</w:t>
      </w:r>
    </w:p>
    <w:p w:rsidR="00BB0512" w:rsidRDefault="00892E38" w:rsidP="00892E38">
      <w:pPr>
        <w:pStyle w:val="ListParagraph"/>
        <w:numPr>
          <w:ilvl w:val="4"/>
          <w:numId w:val="15"/>
        </w:numPr>
        <w:rPr>
          <w:rFonts w:ascii="Arial" w:hAnsi="Arial" w:cs="Arial"/>
        </w:rPr>
      </w:pPr>
      <w:r>
        <w:rPr>
          <w:rFonts w:ascii="Arial" w:hAnsi="Arial" w:cs="Arial"/>
        </w:rPr>
        <w:t xml:space="preserve">Heart transplant patients may receive pravastatin 20mg </w:t>
      </w:r>
      <w:proofErr w:type="spellStart"/>
      <w:r>
        <w:rPr>
          <w:rFonts w:ascii="Arial" w:hAnsi="Arial" w:cs="Arial"/>
        </w:rPr>
        <w:t>po</w:t>
      </w:r>
      <w:proofErr w:type="spellEnd"/>
      <w:r>
        <w:rPr>
          <w:rFonts w:ascii="Arial" w:hAnsi="Arial" w:cs="Arial"/>
        </w:rPr>
        <w:t xml:space="preserve"> </w:t>
      </w:r>
      <w:proofErr w:type="spellStart"/>
      <w:r>
        <w:rPr>
          <w:rFonts w:ascii="Arial" w:hAnsi="Arial" w:cs="Arial"/>
        </w:rPr>
        <w:t>qhs</w:t>
      </w:r>
      <w:proofErr w:type="spellEnd"/>
      <w:r>
        <w:rPr>
          <w:rFonts w:ascii="Arial" w:hAnsi="Arial" w:cs="Arial"/>
        </w:rPr>
        <w:t xml:space="preserve"> per heart transplant protocol.</w:t>
      </w:r>
    </w:p>
    <w:p w:rsidR="00BB0512" w:rsidRDefault="00BB0512" w:rsidP="00BB0512">
      <w:pPr>
        <w:pStyle w:val="ListParagraph"/>
        <w:numPr>
          <w:ilvl w:val="3"/>
          <w:numId w:val="15"/>
        </w:numPr>
        <w:rPr>
          <w:rFonts w:ascii="Arial" w:hAnsi="Arial" w:cs="Arial"/>
        </w:rPr>
      </w:pPr>
      <w:r>
        <w:rPr>
          <w:rFonts w:ascii="Arial" w:hAnsi="Arial" w:cs="Arial"/>
        </w:rPr>
        <w:t>Other potential drug interactions – consult pharmacist</w:t>
      </w:r>
    </w:p>
    <w:p w:rsidR="00BB0512" w:rsidRDefault="00BB0512" w:rsidP="00BB0512">
      <w:pPr>
        <w:pStyle w:val="ListParagraph"/>
        <w:numPr>
          <w:ilvl w:val="1"/>
          <w:numId w:val="15"/>
        </w:numPr>
        <w:rPr>
          <w:rFonts w:ascii="Arial" w:hAnsi="Arial" w:cs="Arial"/>
        </w:rPr>
      </w:pPr>
      <w:proofErr w:type="spellStart"/>
      <w:r w:rsidRPr="00842360">
        <w:rPr>
          <w:rFonts w:ascii="Arial" w:hAnsi="Arial" w:cs="Arial"/>
          <w:b/>
        </w:rPr>
        <w:t>Mavyret</w:t>
      </w:r>
      <w:proofErr w:type="spellEnd"/>
      <w:r>
        <w:rPr>
          <w:rFonts w:ascii="Arial" w:hAnsi="Arial" w:cs="Arial"/>
        </w:rPr>
        <w:t xml:space="preserve"> (</w:t>
      </w:r>
      <w:proofErr w:type="spellStart"/>
      <w:r>
        <w:rPr>
          <w:rFonts w:ascii="Arial" w:hAnsi="Arial" w:cs="Arial"/>
        </w:rPr>
        <w:t>glecaprevir</w:t>
      </w:r>
      <w:proofErr w:type="spellEnd"/>
      <w:r>
        <w:rPr>
          <w:rFonts w:ascii="Arial" w:hAnsi="Arial" w:cs="Arial"/>
        </w:rPr>
        <w:t xml:space="preserve"> 100mg/</w:t>
      </w:r>
      <w:proofErr w:type="spellStart"/>
      <w:r>
        <w:rPr>
          <w:rFonts w:ascii="Arial" w:hAnsi="Arial" w:cs="Arial"/>
        </w:rPr>
        <w:t>pibrentasvir</w:t>
      </w:r>
      <w:proofErr w:type="spellEnd"/>
      <w:r>
        <w:rPr>
          <w:rFonts w:ascii="Arial" w:hAnsi="Arial" w:cs="Arial"/>
        </w:rPr>
        <w:t xml:space="preserve"> 40mg)</w:t>
      </w:r>
    </w:p>
    <w:p w:rsidR="00BB0512" w:rsidRDefault="00BB0512" w:rsidP="00BB0512">
      <w:pPr>
        <w:pStyle w:val="ListParagraph"/>
        <w:numPr>
          <w:ilvl w:val="2"/>
          <w:numId w:val="15"/>
        </w:numPr>
        <w:rPr>
          <w:rFonts w:ascii="Arial" w:hAnsi="Arial" w:cs="Arial"/>
        </w:rPr>
      </w:pPr>
      <w:r w:rsidRPr="00842360">
        <w:rPr>
          <w:rFonts w:ascii="Arial" w:hAnsi="Arial" w:cs="Arial"/>
          <w:b/>
        </w:rPr>
        <w:t>Genotypes</w:t>
      </w:r>
      <w:r>
        <w:rPr>
          <w:rFonts w:ascii="Arial" w:hAnsi="Arial" w:cs="Arial"/>
        </w:rPr>
        <w:t>:  1-6</w:t>
      </w:r>
    </w:p>
    <w:p w:rsidR="0047786F" w:rsidRDefault="00BB0512" w:rsidP="00BB0512">
      <w:pPr>
        <w:pStyle w:val="ListParagraph"/>
        <w:numPr>
          <w:ilvl w:val="2"/>
          <w:numId w:val="15"/>
        </w:numPr>
        <w:rPr>
          <w:rFonts w:ascii="Arial" w:hAnsi="Arial" w:cs="Arial"/>
        </w:rPr>
      </w:pPr>
      <w:r w:rsidRPr="00842360">
        <w:rPr>
          <w:rFonts w:ascii="Arial" w:hAnsi="Arial" w:cs="Arial"/>
          <w:b/>
        </w:rPr>
        <w:t>Dose</w:t>
      </w:r>
      <w:r>
        <w:rPr>
          <w:rFonts w:ascii="Arial" w:hAnsi="Arial" w:cs="Arial"/>
        </w:rPr>
        <w:t xml:space="preserve">:  </w:t>
      </w:r>
      <w:proofErr w:type="spellStart"/>
      <w:r>
        <w:rPr>
          <w:rFonts w:ascii="Arial" w:hAnsi="Arial" w:cs="Arial"/>
        </w:rPr>
        <w:t>Glecaprevir</w:t>
      </w:r>
      <w:proofErr w:type="spellEnd"/>
      <w:r>
        <w:rPr>
          <w:rFonts w:ascii="Arial" w:hAnsi="Arial" w:cs="Arial"/>
        </w:rPr>
        <w:t xml:space="preserve"> 100mg and </w:t>
      </w:r>
      <w:proofErr w:type="spellStart"/>
      <w:r>
        <w:rPr>
          <w:rFonts w:ascii="Arial" w:hAnsi="Arial" w:cs="Arial"/>
        </w:rPr>
        <w:t>pibrentasvir</w:t>
      </w:r>
      <w:proofErr w:type="spellEnd"/>
      <w:r>
        <w:rPr>
          <w:rFonts w:ascii="Arial" w:hAnsi="Arial" w:cs="Arial"/>
        </w:rPr>
        <w:t xml:space="preserve"> 40mg</w:t>
      </w:r>
      <w:r w:rsidR="0047786F">
        <w:rPr>
          <w:rFonts w:ascii="Arial" w:hAnsi="Arial" w:cs="Arial"/>
        </w:rPr>
        <w:t>; 3 tablets daily</w:t>
      </w:r>
    </w:p>
    <w:p w:rsidR="0047786F" w:rsidRDefault="0047786F" w:rsidP="00BB0512">
      <w:pPr>
        <w:pStyle w:val="ListParagraph"/>
        <w:numPr>
          <w:ilvl w:val="2"/>
          <w:numId w:val="15"/>
        </w:numPr>
        <w:rPr>
          <w:rFonts w:ascii="Arial" w:hAnsi="Arial" w:cs="Arial"/>
        </w:rPr>
      </w:pPr>
      <w:r w:rsidRPr="00842360">
        <w:rPr>
          <w:rFonts w:ascii="Arial" w:hAnsi="Arial" w:cs="Arial"/>
          <w:b/>
        </w:rPr>
        <w:t>Duration</w:t>
      </w:r>
      <w:r>
        <w:rPr>
          <w:rFonts w:ascii="Arial" w:hAnsi="Arial" w:cs="Arial"/>
        </w:rPr>
        <w:t>:  8 weeks of treatment</w:t>
      </w:r>
    </w:p>
    <w:p w:rsidR="0047786F" w:rsidRDefault="0047786F" w:rsidP="00BB0512">
      <w:pPr>
        <w:pStyle w:val="ListParagraph"/>
        <w:numPr>
          <w:ilvl w:val="2"/>
          <w:numId w:val="15"/>
        </w:numPr>
        <w:rPr>
          <w:rFonts w:ascii="Arial" w:hAnsi="Arial" w:cs="Arial"/>
        </w:rPr>
      </w:pPr>
      <w:r w:rsidRPr="00842360">
        <w:rPr>
          <w:rFonts w:ascii="Arial" w:hAnsi="Arial" w:cs="Arial"/>
          <w:b/>
        </w:rPr>
        <w:t>Use in renal insufficiency</w:t>
      </w:r>
      <w:r>
        <w:rPr>
          <w:rFonts w:ascii="Arial" w:hAnsi="Arial" w:cs="Arial"/>
        </w:rPr>
        <w:t>:  No renal dose adjustments necessary.  Preferred agent in patients with severe renal insufficiency (</w:t>
      </w:r>
      <w:proofErr w:type="spellStart"/>
      <w:r>
        <w:rPr>
          <w:rFonts w:ascii="Arial" w:hAnsi="Arial" w:cs="Arial"/>
        </w:rPr>
        <w:t>eGFR</w:t>
      </w:r>
      <w:proofErr w:type="spellEnd"/>
      <w:r>
        <w:rPr>
          <w:rFonts w:ascii="Arial" w:hAnsi="Arial" w:cs="Arial"/>
        </w:rPr>
        <w:t xml:space="preserve"> &lt;30ml/min) or in those patients requiring HD</w:t>
      </w:r>
    </w:p>
    <w:p w:rsidR="0047786F" w:rsidRDefault="0047786F" w:rsidP="00BB0512">
      <w:pPr>
        <w:pStyle w:val="ListParagraph"/>
        <w:numPr>
          <w:ilvl w:val="2"/>
          <w:numId w:val="15"/>
        </w:numPr>
        <w:rPr>
          <w:rFonts w:ascii="Arial" w:hAnsi="Arial" w:cs="Arial"/>
        </w:rPr>
      </w:pPr>
      <w:r w:rsidRPr="00842360">
        <w:rPr>
          <w:rFonts w:ascii="Arial" w:hAnsi="Arial" w:cs="Arial"/>
          <w:b/>
        </w:rPr>
        <w:t>Food</w:t>
      </w:r>
      <w:r>
        <w:rPr>
          <w:rFonts w:ascii="Arial" w:hAnsi="Arial" w:cs="Arial"/>
        </w:rPr>
        <w:t>:  Take with food</w:t>
      </w:r>
    </w:p>
    <w:p w:rsidR="0047786F" w:rsidRDefault="0047786F" w:rsidP="00BB0512">
      <w:pPr>
        <w:pStyle w:val="ListParagraph"/>
        <w:numPr>
          <w:ilvl w:val="2"/>
          <w:numId w:val="15"/>
        </w:numPr>
        <w:rPr>
          <w:rFonts w:ascii="Arial" w:hAnsi="Arial" w:cs="Arial"/>
        </w:rPr>
      </w:pPr>
      <w:r w:rsidRPr="00842360">
        <w:rPr>
          <w:rFonts w:ascii="Arial" w:hAnsi="Arial" w:cs="Arial"/>
          <w:b/>
        </w:rPr>
        <w:t>Common adverse effects</w:t>
      </w:r>
      <w:r>
        <w:rPr>
          <w:rFonts w:ascii="Arial" w:hAnsi="Arial" w:cs="Arial"/>
        </w:rPr>
        <w:t>:  Headache, fatigue, nausea, diarrhea</w:t>
      </w:r>
    </w:p>
    <w:p w:rsidR="0047786F" w:rsidRDefault="0047786F" w:rsidP="00BB0512">
      <w:pPr>
        <w:pStyle w:val="ListParagraph"/>
        <w:numPr>
          <w:ilvl w:val="2"/>
          <w:numId w:val="15"/>
        </w:numPr>
        <w:rPr>
          <w:rFonts w:ascii="Arial" w:hAnsi="Arial" w:cs="Arial"/>
        </w:rPr>
      </w:pPr>
      <w:r w:rsidRPr="00842360">
        <w:rPr>
          <w:rFonts w:ascii="Arial" w:hAnsi="Arial" w:cs="Arial"/>
          <w:b/>
        </w:rPr>
        <w:t>Drug interactions</w:t>
      </w:r>
      <w:r>
        <w:rPr>
          <w:rFonts w:ascii="Arial" w:hAnsi="Arial" w:cs="Arial"/>
        </w:rPr>
        <w:t>: Many potential</w:t>
      </w:r>
    </w:p>
    <w:p w:rsidR="0047786F" w:rsidRDefault="0047786F" w:rsidP="0047786F">
      <w:pPr>
        <w:pStyle w:val="ListParagraph"/>
        <w:numPr>
          <w:ilvl w:val="3"/>
          <w:numId w:val="15"/>
        </w:numPr>
        <w:rPr>
          <w:rFonts w:ascii="Arial" w:hAnsi="Arial" w:cs="Arial"/>
        </w:rPr>
      </w:pPr>
      <w:r>
        <w:rPr>
          <w:rFonts w:ascii="Arial" w:hAnsi="Arial" w:cs="Arial"/>
        </w:rPr>
        <w:t xml:space="preserve">Statins – </w:t>
      </w:r>
      <w:proofErr w:type="spellStart"/>
      <w:r>
        <w:rPr>
          <w:rFonts w:ascii="Arial" w:hAnsi="Arial" w:cs="Arial"/>
        </w:rPr>
        <w:t>Mavyret</w:t>
      </w:r>
      <w:proofErr w:type="spellEnd"/>
      <w:r>
        <w:rPr>
          <w:rFonts w:ascii="Arial" w:hAnsi="Arial" w:cs="Arial"/>
        </w:rPr>
        <w:t xml:space="preserve"> (</w:t>
      </w:r>
      <w:proofErr w:type="spellStart"/>
      <w:r>
        <w:rPr>
          <w:rFonts w:ascii="Arial" w:hAnsi="Arial" w:cs="Arial"/>
        </w:rPr>
        <w:t>glecaprevir</w:t>
      </w:r>
      <w:proofErr w:type="spellEnd"/>
      <w:r>
        <w:rPr>
          <w:rFonts w:ascii="Arial" w:hAnsi="Arial" w:cs="Arial"/>
        </w:rPr>
        <w:t>/</w:t>
      </w:r>
      <w:proofErr w:type="spellStart"/>
      <w:r>
        <w:rPr>
          <w:rFonts w:ascii="Arial" w:hAnsi="Arial" w:cs="Arial"/>
        </w:rPr>
        <w:t>pibrentasvir</w:t>
      </w:r>
      <w:proofErr w:type="spellEnd"/>
      <w:r>
        <w:rPr>
          <w:rFonts w:ascii="Arial" w:hAnsi="Arial" w:cs="Arial"/>
        </w:rPr>
        <w:t>) can increase the levels of statins leading to an increased risk of myopathy.  Recommend avoiding simvastatin, lovastatin and at</w:t>
      </w:r>
      <w:r w:rsidR="000577D9">
        <w:rPr>
          <w:rFonts w:ascii="Arial" w:hAnsi="Arial" w:cs="Arial"/>
        </w:rPr>
        <w:t>orvastatin.  Recommend not to ex</w:t>
      </w:r>
      <w:r>
        <w:rPr>
          <w:rFonts w:ascii="Arial" w:hAnsi="Arial" w:cs="Arial"/>
        </w:rPr>
        <w:t xml:space="preserve">ceed 10mg of </w:t>
      </w:r>
      <w:proofErr w:type="spellStart"/>
      <w:r>
        <w:rPr>
          <w:rFonts w:ascii="Arial" w:hAnsi="Arial" w:cs="Arial"/>
        </w:rPr>
        <w:t>rosuvastatin</w:t>
      </w:r>
      <w:proofErr w:type="spellEnd"/>
      <w:r>
        <w:rPr>
          <w:rFonts w:ascii="Arial" w:hAnsi="Arial" w:cs="Arial"/>
        </w:rPr>
        <w:t xml:space="preserve"> daily.  Recommend 50% of the dose of pravastatin.  </w:t>
      </w:r>
    </w:p>
    <w:p w:rsidR="0047786F" w:rsidRDefault="0047786F" w:rsidP="0047786F">
      <w:pPr>
        <w:pStyle w:val="ListParagraph"/>
        <w:numPr>
          <w:ilvl w:val="4"/>
          <w:numId w:val="15"/>
        </w:numPr>
        <w:rPr>
          <w:rFonts w:ascii="Arial" w:hAnsi="Arial" w:cs="Arial"/>
        </w:rPr>
      </w:pPr>
      <w:r>
        <w:rPr>
          <w:rFonts w:ascii="Arial" w:hAnsi="Arial" w:cs="Arial"/>
        </w:rPr>
        <w:t xml:space="preserve">Use pravastatin 10mg (reduced dose) </w:t>
      </w:r>
      <w:proofErr w:type="spellStart"/>
      <w:r>
        <w:rPr>
          <w:rFonts w:ascii="Arial" w:hAnsi="Arial" w:cs="Arial"/>
        </w:rPr>
        <w:t>po</w:t>
      </w:r>
      <w:proofErr w:type="spellEnd"/>
      <w:r>
        <w:rPr>
          <w:rFonts w:ascii="Arial" w:hAnsi="Arial" w:cs="Arial"/>
        </w:rPr>
        <w:t xml:space="preserve"> </w:t>
      </w:r>
      <w:proofErr w:type="spellStart"/>
      <w:r>
        <w:rPr>
          <w:rFonts w:ascii="Arial" w:hAnsi="Arial" w:cs="Arial"/>
        </w:rPr>
        <w:t>qhs</w:t>
      </w:r>
      <w:proofErr w:type="spellEnd"/>
      <w:r>
        <w:rPr>
          <w:rFonts w:ascii="Arial" w:hAnsi="Arial" w:cs="Arial"/>
        </w:rPr>
        <w:t xml:space="preserve"> in heart transplant recipients.</w:t>
      </w:r>
    </w:p>
    <w:p w:rsidR="0047786F" w:rsidRDefault="0047786F" w:rsidP="0047786F">
      <w:pPr>
        <w:pStyle w:val="ListParagraph"/>
        <w:numPr>
          <w:ilvl w:val="3"/>
          <w:numId w:val="15"/>
        </w:numPr>
        <w:rPr>
          <w:rFonts w:ascii="Arial" w:hAnsi="Arial" w:cs="Arial"/>
        </w:rPr>
      </w:pPr>
      <w:proofErr w:type="spellStart"/>
      <w:r>
        <w:rPr>
          <w:rFonts w:ascii="Arial" w:hAnsi="Arial" w:cs="Arial"/>
        </w:rPr>
        <w:t>Calcineurin</w:t>
      </w:r>
      <w:proofErr w:type="spellEnd"/>
      <w:r>
        <w:rPr>
          <w:rFonts w:ascii="Arial" w:hAnsi="Arial" w:cs="Arial"/>
        </w:rPr>
        <w:t xml:space="preserve"> Inhibitors (CNIs) – </w:t>
      </w:r>
      <w:proofErr w:type="spellStart"/>
      <w:r>
        <w:rPr>
          <w:rFonts w:ascii="Arial" w:hAnsi="Arial" w:cs="Arial"/>
        </w:rPr>
        <w:t>Mavyret</w:t>
      </w:r>
      <w:proofErr w:type="spellEnd"/>
      <w:r>
        <w:rPr>
          <w:rFonts w:ascii="Arial" w:hAnsi="Arial" w:cs="Arial"/>
        </w:rPr>
        <w:t xml:space="preserve"> (</w:t>
      </w:r>
      <w:proofErr w:type="spellStart"/>
      <w:r>
        <w:rPr>
          <w:rFonts w:ascii="Arial" w:hAnsi="Arial" w:cs="Arial"/>
        </w:rPr>
        <w:t>glecaprevir</w:t>
      </w:r>
      <w:proofErr w:type="spellEnd"/>
      <w:r>
        <w:rPr>
          <w:rFonts w:ascii="Arial" w:hAnsi="Arial" w:cs="Arial"/>
        </w:rPr>
        <w:t>/</w:t>
      </w:r>
      <w:proofErr w:type="spellStart"/>
      <w:r>
        <w:rPr>
          <w:rFonts w:ascii="Arial" w:hAnsi="Arial" w:cs="Arial"/>
        </w:rPr>
        <w:t>pibrentasvir</w:t>
      </w:r>
      <w:proofErr w:type="spellEnd"/>
      <w:r>
        <w:rPr>
          <w:rFonts w:ascii="Arial" w:hAnsi="Arial" w:cs="Arial"/>
        </w:rPr>
        <w:t>) may increase the levels of tacrolimus and cyclosporine.  Use with caution. Monitor closely.</w:t>
      </w:r>
    </w:p>
    <w:p w:rsidR="00892E38" w:rsidRPr="00AF50F6" w:rsidRDefault="0047786F" w:rsidP="0047786F">
      <w:pPr>
        <w:pStyle w:val="ListParagraph"/>
        <w:numPr>
          <w:ilvl w:val="3"/>
          <w:numId w:val="15"/>
        </w:numPr>
        <w:rPr>
          <w:rFonts w:ascii="Arial" w:hAnsi="Arial" w:cs="Arial"/>
        </w:rPr>
      </w:pPr>
      <w:r>
        <w:rPr>
          <w:rFonts w:ascii="Arial" w:hAnsi="Arial" w:cs="Arial"/>
        </w:rPr>
        <w:t>Mammalian Target of Rapamycin Inhibitors (</w:t>
      </w:r>
      <w:proofErr w:type="spellStart"/>
      <w:r>
        <w:rPr>
          <w:rFonts w:ascii="Arial" w:hAnsi="Arial" w:cs="Arial"/>
        </w:rPr>
        <w:t>mTORi</w:t>
      </w:r>
      <w:proofErr w:type="spellEnd"/>
      <w:r>
        <w:rPr>
          <w:rFonts w:ascii="Arial" w:hAnsi="Arial" w:cs="Arial"/>
        </w:rPr>
        <w:t xml:space="preserve">) – </w:t>
      </w:r>
      <w:proofErr w:type="spellStart"/>
      <w:r>
        <w:rPr>
          <w:rFonts w:ascii="Arial" w:hAnsi="Arial" w:cs="Arial"/>
        </w:rPr>
        <w:t>Mavyret</w:t>
      </w:r>
      <w:proofErr w:type="spellEnd"/>
      <w:r>
        <w:rPr>
          <w:rFonts w:ascii="Arial" w:hAnsi="Arial" w:cs="Arial"/>
        </w:rPr>
        <w:t xml:space="preserve"> (</w:t>
      </w:r>
      <w:proofErr w:type="spellStart"/>
      <w:r>
        <w:rPr>
          <w:rFonts w:ascii="Arial" w:hAnsi="Arial" w:cs="Arial"/>
        </w:rPr>
        <w:t>glecaprevir</w:t>
      </w:r>
      <w:proofErr w:type="spellEnd"/>
      <w:r>
        <w:rPr>
          <w:rFonts w:ascii="Arial" w:hAnsi="Arial" w:cs="Arial"/>
        </w:rPr>
        <w:t>/</w:t>
      </w:r>
      <w:proofErr w:type="spellStart"/>
      <w:r>
        <w:rPr>
          <w:rFonts w:ascii="Arial" w:hAnsi="Arial" w:cs="Arial"/>
        </w:rPr>
        <w:t>pibrentasvir</w:t>
      </w:r>
      <w:proofErr w:type="spellEnd"/>
      <w:r>
        <w:rPr>
          <w:rFonts w:ascii="Arial" w:hAnsi="Arial" w:cs="Arial"/>
        </w:rPr>
        <w:t xml:space="preserve">) may increase the levels of </w:t>
      </w:r>
      <w:proofErr w:type="spellStart"/>
      <w:r>
        <w:rPr>
          <w:rFonts w:ascii="Arial" w:hAnsi="Arial" w:cs="Arial"/>
        </w:rPr>
        <w:t>sirolimus</w:t>
      </w:r>
      <w:proofErr w:type="spellEnd"/>
      <w:r>
        <w:rPr>
          <w:rFonts w:ascii="Arial" w:hAnsi="Arial" w:cs="Arial"/>
        </w:rPr>
        <w:t xml:space="preserve"> and </w:t>
      </w:r>
      <w:proofErr w:type="spellStart"/>
      <w:r>
        <w:rPr>
          <w:rFonts w:ascii="Arial" w:hAnsi="Arial" w:cs="Arial"/>
        </w:rPr>
        <w:t>everolimus</w:t>
      </w:r>
      <w:proofErr w:type="spellEnd"/>
      <w:r>
        <w:rPr>
          <w:rFonts w:ascii="Arial" w:hAnsi="Arial" w:cs="Arial"/>
        </w:rPr>
        <w:t>.  Use with caution.  Monitor closely.</w:t>
      </w:r>
      <w:r w:rsidR="00892E38">
        <w:rPr>
          <w:rFonts w:ascii="Arial" w:hAnsi="Arial" w:cs="Arial"/>
        </w:rPr>
        <w:br/>
      </w:r>
    </w:p>
    <w:p w:rsidR="00C05CA7" w:rsidRDefault="00C05CA7" w:rsidP="00D82ADA">
      <w:pPr>
        <w:rPr>
          <w:rFonts w:ascii="Arial" w:hAnsi="Arial" w:cs="Arial"/>
        </w:rPr>
      </w:pPr>
    </w:p>
    <w:p w:rsidR="009006C3" w:rsidRDefault="009006C3" w:rsidP="00F42056">
      <w:pPr>
        <w:ind w:left="720" w:hanging="720"/>
        <w:rPr>
          <w:rFonts w:ascii="Arial" w:hAnsi="Arial" w:cs="Arial"/>
        </w:rPr>
      </w:pPr>
    </w:p>
    <w:p w:rsidR="00D31825" w:rsidRPr="0019168D" w:rsidRDefault="0018574A" w:rsidP="00D82ADA">
      <w:pPr>
        <w:rPr>
          <w:rFonts w:ascii="Arial" w:hAnsi="Arial" w:cs="Arial"/>
        </w:rPr>
      </w:pPr>
      <w:r w:rsidRPr="0019168D">
        <w:rPr>
          <w:rFonts w:ascii="Arial" w:hAnsi="Arial" w:cs="Arial"/>
          <w:b/>
          <w:u w:val="single"/>
        </w:rPr>
        <w:t xml:space="preserve">RELATED </w:t>
      </w:r>
      <w:r w:rsidR="001F3959">
        <w:rPr>
          <w:rFonts w:ascii="Arial" w:hAnsi="Arial" w:cs="Arial"/>
          <w:b/>
          <w:u w:val="single"/>
        </w:rPr>
        <w:t>POLICIES / PROCEDURE</w:t>
      </w:r>
      <w:r w:rsidR="00C05CA7">
        <w:rPr>
          <w:rFonts w:ascii="Arial" w:hAnsi="Arial" w:cs="Arial"/>
          <w:b/>
          <w:u w:val="single"/>
        </w:rPr>
        <w:t>S</w:t>
      </w:r>
      <w:r w:rsidR="00C05CA7" w:rsidRPr="00FD4691">
        <w:rPr>
          <w:rFonts w:ascii="Arial" w:hAnsi="Arial" w:cs="Arial"/>
        </w:rPr>
        <w:t>:</w:t>
      </w:r>
      <w:r w:rsidR="00FD4691" w:rsidRPr="00FD4691">
        <w:rPr>
          <w:rFonts w:ascii="Arial" w:hAnsi="Arial" w:cs="Arial"/>
        </w:rPr>
        <w:t xml:space="preserve">  Hepatitis C protocol</w:t>
      </w:r>
      <w:r w:rsidR="00FD4691">
        <w:rPr>
          <w:rFonts w:ascii="Arial" w:hAnsi="Arial" w:cs="Arial"/>
        </w:rPr>
        <w:t>, Hepatitis B protocol</w:t>
      </w:r>
    </w:p>
    <w:p w:rsidR="00E738BE" w:rsidRDefault="00E738BE" w:rsidP="006F1E72">
      <w:pPr>
        <w:pStyle w:val="ListParagraph"/>
        <w:ind w:left="0"/>
        <w:rPr>
          <w:rFonts w:ascii="Arial" w:hAnsi="Arial" w:cs="Arial"/>
        </w:rPr>
      </w:pPr>
    </w:p>
    <w:p w:rsidR="006F1E72" w:rsidRPr="00480796" w:rsidRDefault="006F1E72" w:rsidP="006F1E72">
      <w:pPr>
        <w:pStyle w:val="ListParagraph"/>
        <w:ind w:left="0"/>
        <w:rPr>
          <w:rFonts w:ascii="Arial" w:hAnsi="Arial" w:cs="Arial"/>
        </w:rPr>
      </w:pPr>
    </w:p>
    <w:p w:rsidR="00D82ADA" w:rsidRPr="0019168D" w:rsidRDefault="00D82ADA" w:rsidP="00D82ADA">
      <w:pPr>
        <w:rPr>
          <w:rFonts w:ascii="Arial" w:hAnsi="Arial" w:cs="Arial"/>
        </w:rPr>
      </w:pPr>
      <w:r w:rsidRPr="0019168D">
        <w:rPr>
          <w:rFonts w:ascii="Arial" w:hAnsi="Arial" w:cs="Arial"/>
          <w:b/>
          <w:u w:val="single"/>
        </w:rPr>
        <w:t>DEFINITIONS</w:t>
      </w:r>
      <w:r w:rsidR="0019168D">
        <w:rPr>
          <w:rFonts w:ascii="Arial" w:hAnsi="Arial" w:cs="Arial"/>
          <w:b/>
          <w:u w:val="single"/>
        </w:rPr>
        <w:t>:</w:t>
      </w:r>
      <w:r w:rsidR="00A973EE" w:rsidRPr="00A96893">
        <w:rPr>
          <w:rFonts w:ascii="Arial" w:hAnsi="Arial" w:cs="Arial"/>
        </w:rPr>
        <w:t xml:space="preserve"> </w:t>
      </w:r>
    </w:p>
    <w:p w:rsidR="00F42056" w:rsidRDefault="00F42056" w:rsidP="00D82ADA">
      <w:pPr>
        <w:rPr>
          <w:rFonts w:ascii="Arial" w:hAnsi="Arial" w:cs="Arial"/>
        </w:rPr>
      </w:pPr>
    </w:p>
    <w:p w:rsidR="006F1E72" w:rsidRPr="00120DE3" w:rsidRDefault="006F1E72" w:rsidP="00D82ADA">
      <w:pPr>
        <w:rPr>
          <w:rFonts w:ascii="Arial" w:hAnsi="Arial" w:cs="Arial"/>
        </w:rPr>
      </w:pPr>
    </w:p>
    <w:p w:rsidR="00A973EE" w:rsidRDefault="00A973EE" w:rsidP="00D82ADA">
      <w:pPr>
        <w:rPr>
          <w:rFonts w:ascii="Arial" w:hAnsi="Arial" w:cs="Arial"/>
          <w:b/>
          <w:u w:val="single"/>
        </w:rPr>
      </w:pPr>
      <w:r w:rsidRPr="0019168D">
        <w:rPr>
          <w:rFonts w:ascii="Arial" w:hAnsi="Arial" w:cs="Arial"/>
          <w:b/>
          <w:u w:val="single"/>
        </w:rPr>
        <w:t>REFERENCES AND SOURCES OF EVIDENCE</w:t>
      </w:r>
      <w:r w:rsidR="0019168D" w:rsidRPr="0019168D">
        <w:rPr>
          <w:rFonts w:ascii="Arial" w:hAnsi="Arial" w:cs="Arial"/>
          <w:b/>
          <w:u w:val="single"/>
        </w:rPr>
        <w:t>:</w:t>
      </w:r>
    </w:p>
    <w:p w:rsidR="00F8680B" w:rsidRDefault="00F8680B" w:rsidP="00D82ADA">
      <w:pPr>
        <w:rPr>
          <w:rFonts w:ascii="Arial" w:hAnsi="Arial" w:cs="Arial"/>
        </w:rPr>
      </w:pPr>
      <w:proofErr w:type="spellStart"/>
      <w:r>
        <w:rPr>
          <w:rFonts w:ascii="Arial" w:hAnsi="Arial" w:cs="Arial"/>
        </w:rPr>
        <w:t>Mavyret</w:t>
      </w:r>
      <w:proofErr w:type="spellEnd"/>
      <w:r>
        <w:rPr>
          <w:rFonts w:ascii="Arial" w:hAnsi="Arial" w:cs="Arial"/>
        </w:rPr>
        <w:t xml:space="preserve"> </w:t>
      </w:r>
      <w:r w:rsidR="00BE2822">
        <w:rPr>
          <w:rFonts w:ascii="Arial" w:hAnsi="Arial" w:cs="Arial"/>
        </w:rPr>
        <w:t>[package insert]</w:t>
      </w:r>
      <w:r w:rsidR="00E07C41">
        <w:rPr>
          <w:rFonts w:ascii="Arial" w:hAnsi="Arial" w:cs="Arial"/>
        </w:rPr>
        <w:t>.  Chicago, IL:  AbbVie; 2018.</w:t>
      </w:r>
    </w:p>
    <w:p w:rsidR="00F8680B" w:rsidRPr="00F8680B" w:rsidRDefault="00F8680B" w:rsidP="00D82ADA">
      <w:pPr>
        <w:rPr>
          <w:rFonts w:ascii="Arial" w:hAnsi="Arial" w:cs="Arial"/>
        </w:rPr>
      </w:pPr>
      <w:proofErr w:type="spellStart"/>
      <w:r>
        <w:rPr>
          <w:rFonts w:ascii="Arial" w:hAnsi="Arial" w:cs="Arial"/>
        </w:rPr>
        <w:t>Epclusa</w:t>
      </w:r>
      <w:proofErr w:type="spellEnd"/>
      <w:r>
        <w:rPr>
          <w:rFonts w:ascii="Arial" w:hAnsi="Arial" w:cs="Arial"/>
        </w:rPr>
        <w:t xml:space="preserve"> </w:t>
      </w:r>
      <w:r w:rsidR="00BE2822">
        <w:rPr>
          <w:rFonts w:ascii="Arial" w:hAnsi="Arial" w:cs="Arial"/>
        </w:rPr>
        <w:t>[package insert]</w:t>
      </w:r>
      <w:r w:rsidR="00164DF9">
        <w:rPr>
          <w:rFonts w:ascii="Arial" w:hAnsi="Arial" w:cs="Arial"/>
        </w:rPr>
        <w:t xml:space="preserve">.  </w:t>
      </w:r>
      <w:r w:rsidR="00323DD6">
        <w:rPr>
          <w:rFonts w:ascii="Arial" w:hAnsi="Arial" w:cs="Arial"/>
        </w:rPr>
        <w:t>Foster City, CA:  Gilead; 2017.</w:t>
      </w:r>
    </w:p>
    <w:p w:rsidR="00757FDD" w:rsidRDefault="00BE2822" w:rsidP="00D82ADA">
      <w:pPr>
        <w:rPr>
          <w:rFonts w:ascii="Arial" w:hAnsi="Arial" w:cs="Arial"/>
          <w:color w:val="231F20"/>
        </w:rPr>
      </w:pPr>
      <w:proofErr w:type="spellStart"/>
      <w:r>
        <w:rPr>
          <w:rFonts w:ascii="Arial" w:hAnsi="Arial" w:cs="Arial"/>
          <w:color w:val="231F20"/>
        </w:rPr>
        <w:t>Selzner</w:t>
      </w:r>
      <w:proofErr w:type="spellEnd"/>
      <w:r>
        <w:rPr>
          <w:rFonts w:ascii="Arial" w:hAnsi="Arial" w:cs="Arial"/>
          <w:color w:val="231F20"/>
        </w:rPr>
        <w:t xml:space="preserve"> N and </w:t>
      </w:r>
      <w:proofErr w:type="spellStart"/>
      <w:r>
        <w:rPr>
          <w:rFonts w:ascii="Arial" w:hAnsi="Arial" w:cs="Arial"/>
          <w:color w:val="231F20"/>
        </w:rPr>
        <w:t>Berenguer</w:t>
      </w:r>
      <w:proofErr w:type="spellEnd"/>
      <w:r>
        <w:rPr>
          <w:rFonts w:ascii="Arial" w:hAnsi="Arial" w:cs="Arial"/>
          <w:color w:val="231F20"/>
        </w:rPr>
        <w:t xml:space="preserve"> M.  </w:t>
      </w:r>
      <w:r w:rsidR="00C66F4F" w:rsidRPr="00C66F4F">
        <w:rPr>
          <w:rFonts w:ascii="Arial" w:hAnsi="Arial" w:cs="Arial"/>
          <w:color w:val="231F20"/>
        </w:rPr>
        <w:t>Liver Transplantation</w:t>
      </w:r>
      <w:r>
        <w:rPr>
          <w:rFonts w:ascii="Arial" w:hAnsi="Arial" w:cs="Arial"/>
          <w:color w:val="231F20"/>
        </w:rPr>
        <w:t>.  2018; 24: 831–840.</w:t>
      </w:r>
    </w:p>
    <w:p w:rsidR="003D776E" w:rsidRPr="00CD15B7" w:rsidRDefault="003D776E" w:rsidP="00D82ADA">
      <w:pPr>
        <w:rPr>
          <w:rFonts w:ascii="Arial" w:hAnsi="Arial" w:cs="Arial"/>
        </w:rPr>
      </w:pPr>
      <w:proofErr w:type="spellStart"/>
      <w:r w:rsidRPr="00CD15B7">
        <w:rPr>
          <w:rFonts w:ascii="Arial" w:hAnsi="Arial" w:cs="Arial"/>
        </w:rPr>
        <w:t>Bushyhead</w:t>
      </w:r>
      <w:proofErr w:type="spellEnd"/>
      <w:r w:rsidRPr="00CD15B7">
        <w:rPr>
          <w:rFonts w:ascii="Arial" w:hAnsi="Arial" w:cs="Arial"/>
        </w:rPr>
        <w:t xml:space="preserve"> D and Goldberg D.  </w:t>
      </w:r>
      <w:proofErr w:type="spellStart"/>
      <w:r w:rsidRPr="00CD15B7">
        <w:rPr>
          <w:rFonts w:ascii="Arial" w:hAnsi="Arial" w:cs="Arial"/>
        </w:rPr>
        <w:t>Curr</w:t>
      </w:r>
      <w:proofErr w:type="spellEnd"/>
      <w:r w:rsidRPr="00CD15B7">
        <w:rPr>
          <w:rFonts w:ascii="Arial" w:hAnsi="Arial" w:cs="Arial"/>
        </w:rPr>
        <w:t xml:space="preserve"> </w:t>
      </w:r>
      <w:proofErr w:type="spellStart"/>
      <w:r w:rsidRPr="00CD15B7">
        <w:rPr>
          <w:rFonts w:ascii="Arial" w:hAnsi="Arial" w:cs="Arial"/>
        </w:rPr>
        <w:t>Hepatol</w:t>
      </w:r>
      <w:proofErr w:type="spellEnd"/>
      <w:r w:rsidRPr="00CD15B7">
        <w:rPr>
          <w:rFonts w:ascii="Arial" w:hAnsi="Arial" w:cs="Arial"/>
        </w:rPr>
        <w:t xml:space="preserve"> Rep. 2017; 16(1): 12–17.</w:t>
      </w:r>
    </w:p>
    <w:p w:rsidR="00CD15B7" w:rsidRDefault="00CD15B7" w:rsidP="00D82ADA">
      <w:pPr>
        <w:rPr>
          <w:rFonts w:ascii="Arial" w:hAnsi="Arial" w:cs="Arial"/>
          <w:iCs/>
        </w:rPr>
      </w:pPr>
      <w:proofErr w:type="spellStart"/>
      <w:r w:rsidRPr="00CD15B7">
        <w:rPr>
          <w:rFonts w:ascii="Arial" w:hAnsi="Arial" w:cs="Arial"/>
          <w:iCs/>
        </w:rPr>
        <w:t>Livitsky</w:t>
      </w:r>
      <w:proofErr w:type="spellEnd"/>
      <w:r w:rsidRPr="00CD15B7">
        <w:rPr>
          <w:rFonts w:ascii="Arial" w:hAnsi="Arial" w:cs="Arial"/>
          <w:iCs/>
        </w:rPr>
        <w:t xml:space="preserve"> et al.</w:t>
      </w:r>
      <w:r w:rsidRPr="00CD15B7">
        <w:rPr>
          <w:rFonts w:ascii="Arial" w:hAnsi="Arial" w:cs="Arial"/>
          <w:i/>
          <w:iCs/>
        </w:rPr>
        <w:t xml:space="preserve">   </w:t>
      </w:r>
      <w:proofErr w:type="gramStart"/>
      <w:r w:rsidRPr="00CD15B7">
        <w:rPr>
          <w:rFonts w:ascii="Arial" w:hAnsi="Arial" w:cs="Arial"/>
          <w:iCs/>
        </w:rPr>
        <w:t>AJT  2017</w:t>
      </w:r>
      <w:proofErr w:type="gramEnd"/>
      <w:r w:rsidRPr="00CD15B7">
        <w:rPr>
          <w:rFonts w:ascii="Arial" w:hAnsi="Arial" w:cs="Arial"/>
          <w:iCs/>
        </w:rPr>
        <w:t>; 17: 2790–2802</w:t>
      </w:r>
      <w:r>
        <w:rPr>
          <w:rFonts w:ascii="Arial" w:hAnsi="Arial" w:cs="Arial"/>
          <w:iCs/>
        </w:rPr>
        <w:t>.</w:t>
      </w:r>
    </w:p>
    <w:p w:rsidR="00CD15B7" w:rsidRDefault="00CD15B7" w:rsidP="00D82ADA">
      <w:pPr>
        <w:rPr>
          <w:rFonts w:ascii="Arial" w:eastAsia="AvenirNextLTPro-Regular" w:hAnsi="Arial" w:cs="Arial"/>
        </w:rPr>
      </w:pPr>
      <w:r>
        <w:rPr>
          <w:rFonts w:ascii="Arial" w:hAnsi="Arial" w:cs="Arial"/>
          <w:iCs/>
        </w:rPr>
        <w:t xml:space="preserve">Colombo M et al.  </w:t>
      </w:r>
      <w:r w:rsidRPr="00CD15B7">
        <w:rPr>
          <w:rFonts w:ascii="Arial" w:hAnsi="Arial" w:cs="Arial"/>
          <w:iCs/>
        </w:rPr>
        <w:t xml:space="preserve">Ann Intern Med. </w:t>
      </w:r>
      <w:r w:rsidR="00842360">
        <w:rPr>
          <w:rFonts w:ascii="Arial" w:eastAsia="AvenirNextLTPro-Regular" w:hAnsi="Arial" w:cs="Arial"/>
        </w:rPr>
        <w:t>2017</w:t>
      </w:r>
      <w:proofErr w:type="gramStart"/>
      <w:r w:rsidR="00842360">
        <w:rPr>
          <w:rFonts w:ascii="Arial" w:eastAsia="AvenirNextLTPro-Regular" w:hAnsi="Arial" w:cs="Arial"/>
        </w:rPr>
        <w:t>;166:109</w:t>
      </w:r>
      <w:proofErr w:type="gramEnd"/>
      <w:r w:rsidR="00842360">
        <w:rPr>
          <w:rFonts w:ascii="Arial" w:eastAsia="AvenirNextLTPro-Regular" w:hAnsi="Arial" w:cs="Arial"/>
        </w:rPr>
        <w:t>-117.</w:t>
      </w:r>
    </w:p>
    <w:p w:rsidR="00842360" w:rsidRPr="00842360" w:rsidRDefault="00842360" w:rsidP="00D82ADA">
      <w:pPr>
        <w:rPr>
          <w:rFonts w:ascii="Arial" w:hAnsi="Arial" w:cs="Arial"/>
        </w:rPr>
      </w:pPr>
      <w:r w:rsidRPr="00842360">
        <w:rPr>
          <w:rFonts w:ascii="Arial" w:hAnsi="Arial" w:cs="Arial"/>
          <w:iCs/>
        </w:rPr>
        <w:t>Gottlieb.  J Cardiac Fail 2017</w:t>
      </w:r>
      <w:proofErr w:type="gramStart"/>
      <w:r w:rsidRPr="00842360">
        <w:rPr>
          <w:rFonts w:ascii="Arial" w:hAnsi="Arial" w:cs="Arial"/>
          <w:iCs/>
        </w:rPr>
        <w:t>;23</w:t>
      </w:r>
      <w:proofErr w:type="gramEnd"/>
      <w:r w:rsidRPr="00842360">
        <w:rPr>
          <w:rFonts w:ascii="Arial" w:hAnsi="Arial" w:cs="Arial"/>
          <w:iCs/>
        </w:rPr>
        <w:t>:</w:t>
      </w:r>
      <w:r w:rsidR="0060713C">
        <w:rPr>
          <w:rFonts w:ascii="Arial" w:hAnsi="Arial" w:cs="Arial"/>
          <w:iCs/>
        </w:rPr>
        <w:t xml:space="preserve"> </w:t>
      </w:r>
      <w:r w:rsidRPr="00842360">
        <w:rPr>
          <w:rFonts w:ascii="Arial" w:hAnsi="Arial" w:cs="Arial"/>
          <w:iCs/>
        </w:rPr>
        <w:t>765–767</w:t>
      </w:r>
      <w:r>
        <w:rPr>
          <w:rFonts w:ascii="Arial" w:hAnsi="Arial" w:cs="Arial"/>
          <w:iCs/>
        </w:rPr>
        <w:t>.</w:t>
      </w:r>
    </w:p>
    <w:p w:rsidR="006F1E72" w:rsidRDefault="006F1E72" w:rsidP="00D82ADA">
      <w:pPr>
        <w:rPr>
          <w:rFonts w:ascii="Arial" w:hAnsi="Arial" w:cs="Arial"/>
        </w:rPr>
      </w:pPr>
    </w:p>
    <w:p w:rsidR="00A973EE" w:rsidRDefault="005E39CF" w:rsidP="00D82ADA">
      <w:pPr>
        <w:rPr>
          <w:rFonts w:ascii="Arial" w:hAnsi="Arial" w:cs="Arial"/>
          <w:b/>
          <w:u w:val="single"/>
        </w:rPr>
      </w:pPr>
      <w:r w:rsidRPr="005E39CF">
        <w:rPr>
          <w:rFonts w:ascii="Arial" w:hAnsi="Arial" w:cs="Arial"/>
          <w:b/>
          <w:u w:val="single"/>
        </w:rPr>
        <w:t>KEY WORDS:</w:t>
      </w:r>
      <w:r w:rsidR="00FD4691">
        <w:rPr>
          <w:rFonts w:ascii="Arial" w:hAnsi="Arial" w:cs="Arial"/>
          <w:b/>
          <w:u w:val="single"/>
        </w:rPr>
        <w:t xml:space="preserve">  </w:t>
      </w:r>
      <w:r w:rsidR="00FD4691" w:rsidRPr="00FD4691">
        <w:rPr>
          <w:rFonts w:ascii="Arial" w:hAnsi="Arial" w:cs="Arial"/>
        </w:rPr>
        <w:t>Hepatitis C, transplant</w:t>
      </w:r>
      <w:r w:rsidR="00FD4691">
        <w:rPr>
          <w:rFonts w:ascii="Arial" w:hAnsi="Arial" w:cs="Arial"/>
        </w:rPr>
        <w:t>, HCV NAT positive</w:t>
      </w:r>
    </w:p>
    <w:p w:rsidR="006F1E72" w:rsidRDefault="006F1E72" w:rsidP="00D82ADA">
      <w:pPr>
        <w:rPr>
          <w:rFonts w:ascii="Arial" w:hAnsi="Arial" w:cs="Arial"/>
          <w:b/>
          <w:u w:val="single"/>
        </w:rPr>
      </w:pPr>
    </w:p>
    <w:sectPr w:rsidR="006F1E72" w:rsidSect="00D82AD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B40" w:rsidRDefault="00B55B40" w:rsidP="00401E3E">
      <w:r>
        <w:separator/>
      </w:r>
    </w:p>
  </w:endnote>
  <w:endnote w:type="continuationSeparator" w:id="0">
    <w:p w:rsidR="00B55B40" w:rsidRDefault="00B55B40" w:rsidP="004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TPRZ J+ Times New 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NextLTPro-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FB9" w:rsidRDefault="00633FB9" w:rsidP="00120DE3">
    <w:pPr>
      <w:pStyle w:val="Footer"/>
      <w:tabs>
        <w:tab w:val="clear" w:pos="4680"/>
        <w:tab w:val="clear" w:pos="9360"/>
        <w:tab w:val="right" w:pos="10368"/>
      </w:tabs>
      <w:rPr>
        <w:rFonts w:ascii="Arial" w:hAnsi="Arial" w:cs="Arial"/>
        <w:sz w:val="16"/>
        <w:szCs w:val="16"/>
      </w:rPr>
    </w:pPr>
  </w:p>
  <w:p w:rsidR="00480796" w:rsidRPr="00246CC9" w:rsidRDefault="00633FB9" w:rsidP="00120DE3">
    <w:pPr>
      <w:pStyle w:val="Footer"/>
      <w:tabs>
        <w:tab w:val="clear" w:pos="4680"/>
        <w:tab w:val="clear" w:pos="9360"/>
        <w:tab w:val="right" w:pos="10368"/>
      </w:tabs>
      <w:rPr>
        <w:rFonts w:ascii="Arial" w:hAnsi="Arial" w:cs="Arial"/>
        <w:sz w:val="16"/>
        <w:szCs w:val="16"/>
      </w:rPr>
    </w:pPr>
    <w:r>
      <w:rPr>
        <w:rFonts w:ascii="Arial" w:hAnsi="Arial" w:cs="Arial"/>
        <w:sz w:val="16"/>
        <w:szCs w:val="16"/>
      </w:rPr>
      <w:t>Title</w:t>
    </w:r>
    <w:r w:rsidR="00480796" w:rsidRPr="00246CC9">
      <w:rPr>
        <w:rFonts w:ascii="Arial" w:hAnsi="Arial" w:cs="Arial"/>
        <w:sz w:val="16"/>
        <w:szCs w:val="16"/>
      </w:rPr>
      <w:tab/>
    </w:r>
    <w:r w:rsidR="00480796" w:rsidRPr="00246CC9">
      <w:rPr>
        <w:rFonts w:ascii="Arial" w:hAnsi="Arial" w:cs="Arial"/>
        <w:sz w:val="16"/>
      </w:rPr>
      <w:fldChar w:fldCharType="begin"/>
    </w:r>
    <w:r w:rsidR="00480796" w:rsidRPr="00246CC9">
      <w:rPr>
        <w:rFonts w:ascii="Arial" w:hAnsi="Arial" w:cs="Arial"/>
        <w:sz w:val="16"/>
      </w:rPr>
      <w:instrText xml:space="preserve"> PAGE  \* MERGEFORMAT </w:instrText>
    </w:r>
    <w:r w:rsidR="00480796" w:rsidRPr="00246CC9">
      <w:rPr>
        <w:rFonts w:ascii="Arial" w:hAnsi="Arial" w:cs="Arial"/>
        <w:sz w:val="16"/>
      </w:rPr>
      <w:fldChar w:fldCharType="separate"/>
    </w:r>
    <w:r w:rsidR="005177CB">
      <w:rPr>
        <w:rFonts w:ascii="Arial" w:hAnsi="Arial" w:cs="Arial"/>
        <w:noProof/>
        <w:sz w:val="16"/>
      </w:rPr>
      <w:t>1</w:t>
    </w:r>
    <w:r w:rsidR="00480796" w:rsidRPr="00246CC9">
      <w:rPr>
        <w:rFonts w:ascii="Arial" w:hAnsi="Arial" w:cs="Arial"/>
        <w:sz w:val="16"/>
      </w:rPr>
      <w:fldChar w:fldCharType="end"/>
    </w:r>
    <w:r w:rsidR="00480796" w:rsidRPr="00246CC9">
      <w:rPr>
        <w:rFonts w:ascii="Arial" w:hAnsi="Arial" w:cs="Arial"/>
        <w:sz w:val="16"/>
      </w:rPr>
      <w:t xml:space="preserve"> of </w:t>
    </w:r>
    <w:r w:rsidR="00480796" w:rsidRPr="00246CC9">
      <w:rPr>
        <w:rFonts w:ascii="Arial" w:hAnsi="Arial" w:cs="Arial"/>
        <w:sz w:val="16"/>
      </w:rPr>
      <w:fldChar w:fldCharType="begin"/>
    </w:r>
    <w:r w:rsidR="00480796" w:rsidRPr="00246CC9">
      <w:rPr>
        <w:rFonts w:ascii="Arial" w:hAnsi="Arial" w:cs="Arial"/>
        <w:sz w:val="16"/>
      </w:rPr>
      <w:instrText xml:space="preserve"> NUMPAGES  \* MERGEFORMAT </w:instrText>
    </w:r>
    <w:r w:rsidR="00480796" w:rsidRPr="00246CC9">
      <w:rPr>
        <w:rFonts w:ascii="Arial" w:hAnsi="Arial" w:cs="Arial"/>
        <w:sz w:val="16"/>
      </w:rPr>
      <w:fldChar w:fldCharType="separate"/>
    </w:r>
    <w:r w:rsidR="005177CB">
      <w:rPr>
        <w:rFonts w:ascii="Arial" w:hAnsi="Arial" w:cs="Arial"/>
        <w:noProof/>
        <w:sz w:val="16"/>
      </w:rPr>
      <w:t>4</w:t>
    </w:r>
    <w:r w:rsidR="00480796" w:rsidRPr="00246CC9">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B40" w:rsidRDefault="00B55B40" w:rsidP="00401E3E">
      <w:r>
        <w:separator/>
      </w:r>
    </w:p>
  </w:footnote>
  <w:footnote w:type="continuationSeparator" w:id="0">
    <w:p w:rsidR="00B55B40" w:rsidRDefault="00B55B40" w:rsidP="00401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96" w:rsidRPr="00120DE3" w:rsidRDefault="00480796" w:rsidP="00120DE3">
    <w:pPr>
      <w:rPr>
        <w:rFonts w:ascii="Arial" w:hAnsi="Arial" w:cs="Arial"/>
      </w:rPr>
    </w:pPr>
    <w:r w:rsidRPr="00120DE3">
      <w:rPr>
        <w:noProof/>
      </w:rPr>
      <w:drawing>
        <wp:inline distT="0" distB="0" distL="0" distR="0" wp14:anchorId="419D331D" wp14:editId="46BEBC99">
          <wp:extent cx="1286540" cy="446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756" cy="456973"/>
                  </a:xfrm>
                  <a:prstGeom prst="rect">
                    <a:avLst/>
                  </a:prstGeom>
                  <a:noFill/>
                </pic:spPr>
              </pic:pic>
            </a:graphicData>
          </a:graphic>
        </wp:inline>
      </w:drawing>
    </w:r>
  </w:p>
  <w:p w:rsidR="00480796" w:rsidRPr="00120DE3" w:rsidRDefault="00480796">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C02"/>
    <w:multiLevelType w:val="hybridMultilevel"/>
    <w:tmpl w:val="FC58644A"/>
    <w:lvl w:ilvl="0" w:tplc="5A222BA6">
      <w:start w:val="2"/>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41D93"/>
    <w:multiLevelType w:val="hybridMultilevel"/>
    <w:tmpl w:val="1F90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14115"/>
    <w:multiLevelType w:val="hybridMultilevel"/>
    <w:tmpl w:val="0EE4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267E4"/>
    <w:multiLevelType w:val="hybridMultilevel"/>
    <w:tmpl w:val="BC28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20CED"/>
    <w:multiLevelType w:val="hybridMultilevel"/>
    <w:tmpl w:val="03A88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B6C9F"/>
    <w:multiLevelType w:val="hybridMultilevel"/>
    <w:tmpl w:val="64C2F182"/>
    <w:lvl w:ilvl="0" w:tplc="811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C4A0A"/>
    <w:multiLevelType w:val="hybridMultilevel"/>
    <w:tmpl w:val="53160878"/>
    <w:lvl w:ilvl="0" w:tplc="C4E8AF8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51EA6"/>
    <w:multiLevelType w:val="hybridMultilevel"/>
    <w:tmpl w:val="9108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45343"/>
    <w:multiLevelType w:val="hybridMultilevel"/>
    <w:tmpl w:val="93D27CEE"/>
    <w:lvl w:ilvl="0" w:tplc="8C807D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2192D"/>
    <w:multiLevelType w:val="hybridMultilevel"/>
    <w:tmpl w:val="EFC87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5671F"/>
    <w:multiLevelType w:val="hybridMultilevel"/>
    <w:tmpl w:val="3856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E3764"/>
    <w:multiLevelType w:val="hybridMultilevel"/>
    <w:tmpl w:val="C4D24B92"/>
    <w:lvl w:ilvl="0" w:tplc="C2164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41CFC"/>
    <w:multiLevelType w:val="hybridMultilevel"/>
    <w:tmpl w:val="2750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E0DB4"/>
    <w:multiLevelType w:val="hybridMultilevel"/>
    <w:tmpl w:val="101A0D16"/>
    <w:lvl w:ilvl="0" w:tplc="2FF061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433CF"/>
    <w:multiLevelType w:val="hybridMultilevel"/>
    <w:tmpl w:val="84D4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1"/>
  </w:num>
  <w:num w:numId="5">
    <w:abstractNumId w:val="14"/>
  </w:num>
  <w:num w:numId="6">
    <w:abstractNumId w:val="3"/>
  </w:num>
  <w:num w:numId="7">
    <w:abstractNumId w:val="7"/>
  </w:num>
  <w:num w:numId="8">
    <w:abstractNumId w:val="10"/>
  </w:num>
  <w:num w:numId="9">
    <w:abstractNumId w:val="13"/>
  </w:num>
  <w:num w:numId="10">
    <w:abstractNumId w:val="11"/>
  </w:num>
  <w:num w:numId="11">
    <w:abstractNumId w:val="5"/>
  </w:num>
  <w:num w:numId="12">
    <w:abstractNumId w:val="8"/>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DA"/>
    <w:rsid w:val="00023D62"/>
    <w:rsid w:val="000402D1"/>
    <w:rsid w:val="00045E70"/>
    <w:rsid w:val="000577D9"/>
    <w:rsid w:val="00061A36"/>
    <w:rsid w:val="0007395E"/>
    <w:rsid w:val="0008689D"/>
    <w:rsid w:val="000B2B8C"/>
    <w:rsid w:val="000C5CA1"/>
    <w:rsid w:val="000E6894"/>
    <w:rsid w:val="000E7E6C"/>
    <w:rsid w:val="000F530B"/>
    <w:rsid w:val="00120DE3"/>
    <w:rsid w:val="00132810"/>
    <w:rsid w:val="00150BDD"/>
    <w:rsid w:val="00157167"/>
    <w:rsid w:val="001644D7"/>
    <w:rsid w:val="00164DF9"/>
    <w:rsid w:val="001713CF"/>
    <w:rsid w:val="0018574A"/>
    <w:rsid w:val="001864B9"/>
    <w:rsid w:val="0019168D"/>
    <w:rsid w:val="001921CD"/>
    <w:rsid w:val="001C53F2"/>
    <w:rsid w:val="001F1666"/>
    <w:rsid w:val="001F3959"/>
    <w:rsid w:val="001F57BC"/>
    <w:rsid w:val="00233309"/>
    <w:rsid w:val="00246CC9"/>
    <w:rsid w:val="0025127C"/>
    <w:rsid w:val="00256706"/>
    <w:rsid w:val="002748A1"/>
    <w:rsid w:val="002C537F"/>
    <w:rsid w:val="002D108E"/>
    <w:rsid w:val="002D1B79"/>
    <w:rsid w:val="002E271B"/>
    <w:rsid w:val="002F6E47"/>
    <w:rsid w:val="00323DD6"/>
    <w:rsid w:val="00333E04"/>
    <w:rsid w:val="00336321"/>
    <w:rsid w:val="00382155"/>
    <w:rsid w:val="00393227"/>
    <w:rsid w:val="003961AE"/>
    <w:rsid w:val="003A4628"/>
    <w:rsid w:val="003B5761"/>
    <w:rsid w:val="003B7ECF"/>
    <w:rsid w:val="003C28C8"/>
    <w:rsid w:val="003C503D"/>
    <w:rsid w:val="003D776E"/>
    <w:rsid w:val="003E6AFD"/>
    <w:rsid w:val="00401E3E"/>
    <w:rsid w:val="004126E0"/>
    <w:rsid w:val="00416B26"/>
    <w:rsid w:val="0047786F"/>
    <w:rsid w:val="00480796"/>
    <w:rsid w:val="004B1E9F"/>
    <w:rsid w:val="004B4F03"/>
    <w:rsid w:val="004C0BC9"/>
    <w:rsid w:val="005177CB"/>
    <w:rsid w:val="00527442"/>
    <w:rsid w:val="0053547E"/>
    <w:rsid w:val="00576F37"/>
    <w:rsid w:val="005819A1"/>
    <w:rsid w:val="00583551"/>
    <w:rsid w:val="005B6EC9"/>
    <w:rsid w:val="005E39CF"/>
    <w:rsid w:val="00603A28"/>
    <w:rsid w:val="0060713C"/>
    <w:rsid w:val="00614208"/>
    <w:rsid w:val="00614AEB"/>
    <w:rsid w:val="00633FB9"/>
    <w:rsid w:val="00656C5B"/>
    <w:rsid w:val="006D430A"/>
    <w:rsid w:val="006E1DF5"/>
    <w:rsid w:val="006E2CC2"/>
    <w:rsid w:val="006E75BD"/>
    <w:rsid w:val="006F1E72"/>
    <w:rsid w:val="006F63C5"/>
    <w:rsid w:val="007132BC"/>
    <w:rsid w:val="00713C08"/>
    <w:rsid w:val="00715B6F"/>
    <w:rsid w:val="00734CC6"/>
    <w:rsid w:val="00757FDD"/>
    <w:rsid w:val="00760338"/>
    <w:rsid w:val="0079159D"/>
    <w:rsid w:val="007B2740"/>
    <w:rsid w:val="007D511F"/>
    <w:rsid w:val="00814D3F"/>
    <w:rsid w:val="008241EB"/>
    <w:rsid w:val="00842360"/>
    <w:rsid w:val="00852000"/>
    <w:rsid w:val="00875DA7"/>
    <w:rsid w:val="0089061D"/>
    <w:rsid w:val="00892E38"/>
    <w:rsid w:val="008B6277"/>
    <w:rsid w:val="008D7768"/>
    <w:rsid w:val="009006C3"/>
    <w:rsid w:val="009604D2"/>
    <w:rsid w:val="00963E08"/>
    <w:rsid w:val="009A336F"/>
    <w:rsid w:val="009E3F0B"/>
    <w:rsid w:val="009F5419"/>
    <w:rsid w:val="00A03BB9"/>
    <w:rsid w:val="00A37CE8"/>
    <w:rsid w:val="00A85449"/>
    <w:rsid w:val="00A96893"/>
    <w:rsid w:val="00A973EE"/>
    <w:rsid w:val="00AE1A4C"/>
    <w:rsid w:val="00AF50F6"/>
    <w:rsid w:val="00B151A5"/>
    <w:rsid w:val="00B33F1F"/>
    <w:rsid w:val="00B55B40"/>
    <w:rsid w:val="00B73833"/>
    <w:rsid w:val="00B76FAA"/>
    <w:rsid w:val="00B84D55"/>
    <w:rsid w:val="00B87BA7"/>
    <w:rsid w:val="00BB0512"/>
    <w:rsid w:val="00BB34DF"/>
    <w:rsid w:val="00BB723E"/>
    <w:rsid w:val="00BE1C28"/>
    <w:rsid w:val="00BE2822"/>
    <w:rsid w:val="00BF3DB6"/>
    <w:rsid w:val="00C05CA7"/>
    <w:rsid w:val="00C07430"/>
    <w:rsid w:val="00C30C5D"/>
    <w:rsid w:val="00C66F4F"/>
    <w:rsid w:val="00C85AB2"/>
    <w:rsid w:val="00CD15B7"/>
    <w:rsid w:val="00D2082D"/>
    <w:rsid w:val="00D31825"/>
    <w:rsid w:val="00D328E3"/>
    <w:rsid w:val="00D3467A"/>
    <w:rsid w:val="00D653C1"/>
    <w:rsid w:val="00D77BEA"/>
    <w:rsid w:val="00D82ADA"/>
    <w:rsid w:val="00D877F7"/>
    <w:rsid w:val="00DB0275"/>
    <w:rsid w:val="00DB6E7A"/>
    <w:rsid w:val="00DD03E3"/>
    <w:rsid w:val="00DF0384"/>
    <w:rsid w:val="00DF5DAD"/>
    <w:rsid w:val="00E07C41"/>
    <w:rsid w:val="00E34C80"/>
    <w:rsid w:val="00E423C9"/>
    <w:rsid w:val="00E738BE"/>
    <w:rsid w:val="00E90DA4"/>
    <w:rsid w:val="00EC0A28"/>
    <w:rsid w:val="00ED23B3"/>
    <w:rsid w:val="00EF6564"/>
    <w:rsid w:val="00F25CCE"/>
    <w:rsid w:val="00F31EFD"/>
    <w:rsid w:val="00F42056"/>
    <w:rsid w:val="00F50CD4"/>
    <w:rsid w:val="00F5301C"/>
    <w:rsid w:val="00F7188F"/>
    <w:rsid w:val="00F747D4"/>
    <w:rsid w:val="00F802BC"/>
    <w:rsid w:val="00F8680B"/>
    <w:rsid w:val="00F9095C"/>
    <w:rsid w:val="00FA31CD"/>
    <w:rsid w:val="00FD4691"/>
    <w:rsid w:val="00FF4440"/>
    <w:rsid w:val="00FF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11E0384-AFEC-4A8E-8A7F-7CC984B9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1E3E"/>
    <w:pPr>
      <w:tabs>
        <w:tab w:val="center" w:pos="4680"/>
        <w:tab w:val="right" w:pos="9360"/>
      </w:tabs>
    </w:pPr>
  </w:style>
  <w:style w:type="character" w:customStyle="1" w:styleId="HeaderChar">
    <w:name w:val="Header Char"/>
    <w:basedOn w:val="DefaultParagraphFont"/>
    <w:link w:val="Header"/>
    <w:uiPriority w:val="99"/>
    <w:rsid w:val="00401E3E"/>
    <w:rPr>
      <w:sz w:val="24"/>
      <w:szCs w:val="24"/>
    </w:rPr>
  </w:style>
  <w:style w:type="paragraph" w:styleId="Footer">
    <w:name w:val="footer"/>
    <w:basedOn w:val="Normal"/>
    <w:link w:val="FooterChar"/>
    <w:uiPriority w:val="99"/>
    <w:rsid w:val="00401E3E"/>
    <w:pPr>
      <w:tabs>
        <w:tab w:val="center" w:pos="4680"/>
        <w:tab w:val="right" w:pos="9360"/>
      </w:tabs>
    </w:pPr>
  </w:style>
  <w:style w:type="character" w:customStyle="1" w:styleId="FooterChar">
    <w:name w:val="Footer Char"/>
    <w:basedOn w:val="DefaultParagraphFont"/>
    <w:link w:val="Footer"/>
    <w:uiPriority w:val="99"/>
    <w:rsid w:val="00401E3E"/>
    <w:rPr>
      <w:sz w:val="24"/>
      <w:szCs w:val="24"/>
    </w:rPr>
  </w:style>
  <w:style w:type="paragraph" w:styleId="BalloonText">
    <w:name w:val="Balloon Text"/>
    <w:basedOn w:val="Normal"/>
    <w:link w:val="BalloonTextChar"/>
    <w:rsid w:val="0007395E"/>
    <w:rPr>
      <w:rFonts w:ascii="Segoe UI" w:hAnsi="Segoe UI" w:cs="Segoe UI"/>
      <w:sz w:val="18"/>
      <w:szCs w:val="18"/>
    </w:rPr>
  </w:style>
  <w:style w:type="character" w:customStyle="1" w:styleId="BalloonTextChar">
    <w:name w:val="Balloon Text Char"/>
    <w:basedOn w:val="DefaultParagraphFont"/>
    <w:link w:val="BalloonText"/>
    <w:rsid w:val="0007395E"/>
    <w:rPr>
      <w:rFonts w:ascii="Segoe UI" w:hAnsi="Segoe UI" w:cs="Segoe UI"/>
      <w:sz w:val="18"/>
      <w:szCs w:val="18"/>
    </w:rPr>
  </w:style>
  <w:style w:type="paragraph" w:styleId="ListParagraph">
    <w:name w:val="List Paragraph"/>
    <w:basedOn w:val="Normal"/>
    <w:uiPriority w:val="34"/>
    <w:qFormat/>
    <w:rsid w:val="001C53F2"/>
    <w:pPr>
      <w:ind w:left="720"/>
      <w:contextualSpacing/>
    </w:pPr>
  </w:style>
  <w:style w:type="character" w:styleId="CommentReference">
    <w:name w:val="annotation reference"/>
    <w:basedOn w:val="DefaultParagraphFont"/>
    <w:rsid w:val="00F25CCE"/>
    <w:rPr>
      <w:sz w:val="16"/>
      <w:szCs w:val="16"/>
    </w:rPr>
  </w:style>
  <w:style w:type="paragraph" w:styleId="CommentText">
    <w:name w:val="annotation text"/>
    <w:basedOn w:val="Normal"/>
    <w:link w:val="CommentTextChar"/>
    <w:rsid w:val="00F25CCE"/>
    <w:rPr>
      <w:sz w:val="20"/>
      <w:szCs w:val="20"/>
    </w:rPr>
  </w:style>
  <w:style w:type="character" w:customStyle="1" w:styleId="CommentTextChar">
    <w:name w:val="Comment Text Char"/>
    <w:basedOn w:val="DefaultParagraphFont"/>
    <w:link w:val="CommentText"/>
    <w:rsid w:val="00F25CCE"/>
  </w:style>
  <w:style w:type="paragraph" w:styleId="CommentSubject">
    <w:name w:val="annotation subject"/>
    <w:basedOn w:val="CommentText"/>
    <w:next w:val="CommentText"/>
    <w:link w:val="CommentSubjectChar"/>
    <w:rsid w:val="00F25CCE"/>
    <w:rPr>
      <w:b/>
      <w:bCs/>
    </w:rPr>
  </w:style>
  <w:style w:type="character" w:customStyle="1" w:styleId="CommentSubjectChar">
    <w:name w:val="Comment Subject Char"/>
    <w:basedOn w:val="CommentTextChar"/>
    <w:link w:val="CommentSubject"/>
    <w:rsid w:val="00F25CCE"/>
    <w:rPr>
      <w:b/>
      <w:bCs/>
    </w:rPr>
  </w:style>
  <w:style w:type="character" w:styleId="Hyperlink">
    <w:name w:val="Hyperlink"/>
    <w:basedOn w:val="DefaultParagraphFont"/>
    <w:rsid w:val="00757FDD"/>
    <w:rPr>
      <w:color w:val="0563C1" w:themeColor="hyperlink"/>
      <w:u w:val="single"/>
    </w:rPr>
  </w:style>
  <w:style w:type="paragraph" w:customStyle="1" w:styleId="Default">
    <w:name w:val="Default"/>
    <w:rsid w:val="00757FDD"/>
    <w:pPr>
      <w:autoSpaceDE w:val="0"/>
      <w:autoSpaceDN w:val="0"/>
      <w:adjustRightInd w:val="0"/>
    </w:pPr>
    <w:rPr>
      <w:rFonts w:ascii="DTPRZ J+ Times New Roman," w:hAnsi="DTPRZ J+ Times New Roman," w:cs="DTPRZ J+ Times New Roman,"/>
      <w:color w:val="000000"/>
      <w:sz w:val="24"/>
      <w:szCs w:val="24"/>
    </w:rPr>
  </w:style>
  <w:style w:type="character" w:styleId="FollowedHyperlink">
    <w:name w:val="FollowedHyperlink"/>
    <w:basedOn w:val="DefaultParagraphFont"/>
    <w:rsid w:val="00757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78219FBB77124DB8B65C2130058793" ma:contentTypeVersion="19" ma:contentTypeDescription="Create a new document." ma:contentTypeScope="" ma:versionID="f923e390d7a8028fce075b2027f40680">
  <xsd:schema xmlns:xsd="http://www.w3.org/2001/XMLSchema" xmlns:xs="http://www.w3.org/2001/XMLSchema" xmlns:p="http://schemas.microsoft.com/office/2006/metadata/properties" xmlns:ns2="c26e0e9c-c4c0-4405-85a9-70f7d010ade3" xmlns:ns3="2d48f852-6c85-4c1d-bafb-56ba6730af9d" targetNamespace="http://schemas.microsoft.com/office/2006/metadata/properties" ma:root="true" ma:fieldsID="ae286b1ce8ab2fc9840e6160d03f2d47" ns2:_="" ns3:_="">
    <xsd:import namespace="c26e0e9c-c4c0-4405-85a9-70f7d010ade3"/>
    <xsd:import namespace="2d48f852-6c85-4c1d-bafb-56ba6730af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e0e9c-c4c0-4405-85a9-70f7d010a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48f852-6c85-4c1d-bafb-56ba6730af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be0516d-b36b-4b89-a56e-bfa3e31fbcad}" ma:internalName="TaxCatchAll" ma:showField="CatchAllData" ma:web="2d48f852-6c85-4c1d-bafb-56ba6730af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26e0e9c-c4c0-4405-85a9-70f7d010ade3">
      <Terms xmlns="http://schemas.microsoft.com/office/infopath/2007/PartnerControls"/>
    </lcf76f155ced4ddcb4097134ff3c332f>
    <TaxCatchAll xmlns="2d48f852-6c85-4c1d-bafb-56ba6730af9d" xsi:nil="true"/>
  </documentManagement>
</p:properties>
</file>

<file path=customXml/itemProps1.xml><?xml version="1.0" encoding="utf-8"?>
<ds:datastoreItem xmlns:ds="http://schemas.openxmlformats.org/officeDocument/2006/customXml" ds:itemID="{5DC705BD-4E08-43F1-B3E8-12E739662D43}">
  <ds:schemaRefs>
    <ds:schemaRef ds:uri="http://schemas.openxmlformats.org/officeDocument/2006/bibliography"/>
  </ds:schemaRefs>
</ds:datastoreItem>
</file>

<file path=customXml/itemProps2.xml><?xml version="1.0" encoding="utf-8"?>
<ds:datastoreItem xmlns:ds="http://schemas.openxmlformats.org/officeDocument/2006/customXml" ds:itemID="{69462099-1344-4156-8F87-75DECB0AFB3D}"/>
</file>

<file path=customXml/itemProps3.xml><?xml version="1.0" encoding="utf-8"?>
<ds:datastoreItem xmlns:ds="http://schemas.openxmlformats.org/officeDocument/2006/customXml" ds:itemID="{DB6D83FA-7F41-46DA-990E-3359EEA514FE}"/>
</file>

<file path=customXml/itemProps4.xml><?xml version="1.0" encoding="utf-8"?>
<ds:datastoreItem xmlns:ds="http://schemas.openxmlformats.org/officeDocument/2006/customXml" ds:itemID="{D566BD0D-94B4-4999-ADF3-D348AB42AB3B}"/>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7154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Toney</dc:creator>
  <cp:keywords/>
  <dc:description/>
  <cp:lastModifiedBy>Chesnut, Neile</cp:lastModifiedBy>
  <cp:revision>2</cp:revision>
  <cp:lastPrinted>2019-04-21T22:54:00Z</cp:lastPrinted>
  <dcterms:created xsi:type="dcterms:W3CDTF">2019-04-21T22:56:00Z</dcterms:created>
  <dcterms:modified xsi:type="dcterms:W3CDTF">2019-04-21T22:56:00Z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0x0101005A78219FBB77124DB8B65C2130058793</vt:lpwstr>
  </property>
</Properties>
</file>